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1AD1" w14:textId="77777777" w:rsidR="00734415" w:rsidRDefault="00213EBB" w:rsidP="00446F30">
      <w:pPr>
        <w:pStyle w:val="RZPodnadpis"/>
        <w:rPr>
          <w:rFonts w:ascii="Barlow Condensed" w:hAnsi="Barlow Condensed" w:cs="Barlow Condensed"/>
          <w:caps/>
          <w:sz w:val="32"/>
          <w:szCs w:val="32"/>
        </w:rPr>
      </w:pPr>
      <w:r w:rsidRPr="00213EBB">
        <w:rPr>
          <w:rFonts w:ascii="Barlow Condensed" w:hAnsi="Barlow Condensed" w:cs="Barlow Condensed"/>
          <w:caps/>
          <w:sz w:val="32"/>
          <w:szCs w:val="32"/>
        </w:rPr>
        <w:t>Stanovisko Republikovej únie zamestnávateľov</w:t>
      </w:r>
    </w:p>
    <w:p w14:paraId="7BB2825F" w14:textId="77777777" w:rsidR="00AC7768" w:rsidRDefault="00AC7768" w:rsidP="00AC7768">
      <w:pPr>
        <w:pStyle w:val="RZTelo"/>
        <w:rPr>
          <w:rFonts w:ascii="Roboto Light" w:hAnsi="Roboto Light"/>
          <w:bCs/>
          <w:iCs/>
          <w:sz w:val="18"/>
          <w:szCs w:val="18"/>
        </w:rPr>
      </w:pPr>
      <w:r w:rsidRPr="00AC7768">
        <w:rPr>
          <w:rFonts w:ascii="Roboto Light" w:hAnsi="Roboto Light"/>
          <w:bCs/>
          <w:iCs/>
          <w:sz w:val="18"/>
          <w:szCs w:val="18"/>
        </w:rPr>
        <w:t>Návrh zákona o riešení hroziaceho úpadku a o zmene a doplnení niektorých zákonov</w:t>
      </w:r>
      <w:r>
        <w:rPr>
          <w:rFonts w:ascii="Roboto Light" w:hAnsi="Roboto Light"/>
          <w:bCs/>
          <w:iCs/>
          <w:sz w:val="18"/>
          <w:szCs w:val="18"/>
        </w:rPr>
        <w:br/>
      </w:r>
      <w:hyperlink r:id="rId9" w:history="1">
        <w:r w:rsidRPr="00DC1BD0">
          <w:rPr>
            <w:rStyle w:val="Hypertextovprepojenie"/>
            <w:rFonts w:ascii="Roboto Light" w:hAnsi="Roboto Light"/>
            <w:bCs/>
            <w:iCs/>
            <w:sz w:val="18"/>
            <w:szCs w:val="18"/>
          </w:rPr>
          <w:t>https://www.slov-lex.sk/legislativne-procesy/SK/LP/2021/502</w:t>
        </w:r>
      </w:hyperlink>
      <w:r>
        <w:rPr>
          <w:rFonts w:ascii="Roboto Light" w:hAnsi="Roboto Light"/>
          <w:bCs/>
          <w:iCs/>
          <w:sz w:val="18"/>
          <w:szCs w:val="18"/>
        </w:rPr>
        <w:br/>
      </w:r>
      <w:r w:rsidRPr="00AC7768">
        <w:rPr>
          <w:rFonts w:ascii="Roboto Light" w:hAnsi="Roboto Light"/>
          <w:bCs/>
          <w:iCs/>
          <w:sz w:val="18"/>
          <w:szCs w:val="18"/>
        </w:rPr>
        <w:t>Materiál v pripomienkovom konaní do 08.10.2021</w:t>
      </w:r>
    </w:p>
    <w:p w14:paraId="5B3A1654" w14:textId="0EF8D93C" w:rsidR="0018668F" w:rsidRPr="00AC7768" w:rsidRDefault="0018668F" w:rsidP="00AC7768">
      <w:pPr>
        <w:pStyle w:val="RZTelo"/>
        <w:rPr>
          <w:rFonts w:ascii="Roboto Light" w:hAnsi="Roboto Light"/>
          <w:bCs/>
          <w:iCs/>
          <w:sz w:val="18"/>
          <w:szCs w:val="18"/>
        </w:rPr>
      </w:pPr>
      <w:r w:rsidRPr="0018668F">
        <w:rPr>
          <w:rFonts w:ascii="Barlow" w:hAnsi="Barlow" w:cs="Barlow"/>
          <w:b/>
          <w:bCs/>
          <w:sz w:val="24"/>
          <w:szCs w:val="24"/>
        </w:rPr>
        <w:t>Stručný popis podstaty materiálu najmä jeho relevancie z pohľadu RÚZ</w:t>
      </w:r>
    </w:p>
    <w:p w14:paraId="761D7329" w14:textId="2778BB0C" w:rsidR="007065FD" w:rsidRDefault="00641DD8" w:rsidP="00146205">
      <w:pPr>
        <w:pStyle w:val="Default"/>
        <w:jc w:val="both"/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</w:pPr>
      <w:r w:rsidRPr="00641DD8"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  <w:t>Materiál bol predložený do medzirezortného pripomienkového konania Ministerstvom spravodlivosti SR na základe Plánu legislatívnych úloh vlády Slovenskej republiky na mesiace jún až december 2021</w:t>
      </w:r>
    </w:p>
    <w:p w14:paraId="3EF34D93" w14:textId="77777777" w:rsidR="00641DD8" w:rsidRDefault="00641DD8" w:rsidP="00146205">
      <w:pPr>
        <w:pStyle w:val="Default"/>
        <w:jc w:val="both"/>
        <w:rPr>
          <w:rFonts w:ascii="Roboto Light" w:hAnsi="Roboto Light" w:cs="Arial Narrow"/>
          <w:b/>
          <w:bCs/>
          <w:sz w:val="18"/>
          <w:szCs w:val="18"/>
        </w:rPr>
      </w:pPr>
    </w:p>
    <w:p w14:paraId="3106A572" w14:textId="5DAC883C" w:rsidR="00607E07" w:rsidRPr="00BC784D" w:rsidRDefault="00607E07" w:rsidP="00146205">
      <w:pPr>
        <w:pStyle w:val="Default"/>
        <w:jc w:val="both"/>
        <w:rPr>
          <w:rFonts w:ascii="Roboto Light" w:hAnsi="Roboto Light" w:cs="Arial Narrow"/>
          <w:b/>
          <w:bCs/>
          <w:sz w:val="18"/>
          <w:szCs w:val="18"/>
        </w:rPr>
      </w:pPr>
      <w:r w:rsidRPr="00BC784D">
        <w:rPr>
          <w:rFonts w:ascii="Roboto Light" w:hAnsi="Roboto Light" w:cs="Arial Narrow"/>
          <w:b/>
          <w:bCs/>
          <w:sz w:val="18"/>
          <w:szCs w:val="18"/>
        </w:rPr>
        <w:t>Cieľom a obsahom materiálu je najmä:</w:t>
      </w:r>
    </w:p>
    <w:p w14:paraId="67A0FDB8" w14:textId="6AB7A2CB" w:rsidR="00893502" w:rsidRDefault="00893502" w:rsidP="00146205">
      <w:pPr>
        <w:pStyle w:val="RZTelo"/>
        <w:rPr>
          <w:rFonts w:ascii="Roboto Light" w:hAnsi="Roboto Light" w:cstheme="minorBidi"/>
          <w:color w:val="auto"/>
          <w:sz w:val="18"/>
          <w:szCs w:val="22"/>
        </w:rPr>
      </w:pPr>
      <w:r w:rsidRPr="00893502">
        <w:rPr>
          <w:rFonts w:ascii="Roboto Light" w:hAnsi="Roboto Light" w:cstheme="minorBidi"/>
          <w:color w:val="auto"/>
          <w:sz w:val="18"/>
          <w:szCs w:val="22"/>
        </w:rPr>
        <w:t xml:space="preserve">V súlade so základnými cieľmi smernice sa navrhuje nová právna úprava riešenia situácie podnikateľa, ktorému hrozí úpadok, v preventívnom konaní, ktorým sa rozumie verejná preventívna reštrukturalizácia alebo neverejná preventívna reštrukturalizácia. Základným cieľom návrhu zákona je preto poskytnúť dlžníkom dostatočný priestor na účinnú, efektívnu, rýchlu a transparentnú preventívnu reštrukturalizáciu v počiatočnom štádiu, kedy úpadok „hrozí“, a zabrániť tak úpadku dlžníka a riešeniu jeho situácie niektorým z </w:t>
      </w:r>
      <w:proofErr w:type="spellStart"/>
      <w:r w:rsidRPr="00893502">
        <w:rPr>
          <w:rFonts w:ascii="Roboto Light" w:hAnsi="Roboto Light" w:cstheme="minorBidi"/>
          <w:color w:val="auto"/>
          <w:sz w:val="18"/>
          <w:szCs w:val="22"/>
        </w:rPr>
        <w:t>insolvenčných</w:t>
      </w:r>
      <w:proofErr w:type="spellEnd"/>
      <w:r w:rsidRPr="00893502">
        <w:rPr>
          <w:rFonts w:ascii="Roboto Light" w:hAnsi="Roboto Light" w:cstheme="minorBidi"/>
          <w:color w:val="auto"/>
          <w:sz w:val="18"/>
          <w:szCs w:val="22"/>
        </w:rPr>
        <w:t xml:space="preserve"> konaní. Na dosiahnutie tohto účelu sa upravuje aj inštitút tzv. dočasnej ochrany, ktorá reálne poskytuje časový priestor pre účinnú reštrukturalizáciu a dosiahnutie cieľa, ktorý je verejnou preventívnou reštrukturalizáciou sledovaný, pričom súčasne dochádza k zrušeniu dočasnej ochrany upravenej zákonom č. 421/2020 Z. z. o dočasnej ochrane podnikateľov vo finančných ťažkostiach a o zmene a doplnení niektorých zákonov. Riešenie hroziaceho úpadku prostredníctvom preventívneho konania sa umožňuje len v prípade dlžníka, ktorý je právnickou osobou. Okrem uvedeného návrh zákona upravuje aj tzv. nástroje včasného varovania, ktoré majú slúžiť k včasnému upozorneniu podnikateľa, že je nutné prijatie potrebných a vhodných opatrení smerujúcich k odvráteniu hroziaceho úpadku alebo úpadku.</w:t>
      </w:r>
    </w:p>
    <w:p w14:paraId="21ED3A7D" w14:textId="7319E9BA" w:rsidR="001F310D" w:rsidRPr="001F310D" w:rsidRDefault="001F310D" w:rsidP="00146205">
      <w:pPr>
        <w:pStyle w:val="RZTelo"/>
        <w:rPr>
          <w:rFonts w:ascii="Roboto Light" w:hAnsi="Roboto Light" w:cstheme="minorBidi"/>
          <w:b/>
          <w:bCs/>
          <w:color w:val="auto"/>
          <w:sz w:val="18"/>
          <w:szCs w:val="22"/>
        </w:rPr>
      </w:pPr>
      <w:r w:rsidRPr="001F310D">
        <w:rPr>
          <w:rFonts w:ascii="Roboto Light" w:hAnsi="Roboto Light" w:cstheme="minorBidi"/>
          <w:b/>
          <w:bCs/>
          <w:color w:val="auto"/>
          <w:sz w:val="18"/>
          <w:szCs w:val="22"/>
        </w:rPr>
        <w:t>Návrh zákona má nadobudnúť účinnosť dňa 17.07.2022</w:t>
      </w:r>
    </w:p>
    <w:p w14:paraId="46228B51" w14:textId="4E031748" w:rsidR="009804E5" w:rsidRPr="00893502" w:rsidRDefault="009804E5" w:rsidP="00146205">
      <w:pPr>
        <w:pStyle w:val="RZTelo"/>
        <w:rPr>
          <w:rFonts w:ascii="Roboto Light" w:hAnsi="Roboto Light" w:cstheme="minorBidi"/>
          <w:color w:val="auto"/>
          <w:sz w:val="18"/>
          <w:szCs w:val="22"/>
        </w:rPr>
      </w:pPr>
      <w:r w:rsidRPr="009804E5">
        <w:rPr>
          <w:rFonts w:ascii="Barlow" w:hAnsi="Barlow" w:cs="Barlow"/>
          <w:b/>
          <w:bCs/>
          <w:sz w:val="24"/>
          <w:szCs w:val="24"/>
        </w:rPr>
        <w:t>Postoj RÚZ k</w:t>
      </w:r>
      <w:r w:rsidR="0032411F">
        <w:rPr>
          <w:rFonts w:ascii="Barlow" w:hAnsi="Barlow" w:cs="Barlow"/>
          <w:b/>
          <w:bCs/>
          <w:sz w:val="24"/>
          <w:szCs w:val="24"/>
        </w:rPr>
        <w:t> </w:t>
      </w:r>
      <w:r w:rsidRPr="009804E5">
        <w:rPr>
          <w:rFonts w:ascii="Barlow" w:hAnsi="Barlow" w:cs="Barlow"/>
          <w:b/>
          <w:bCs/>
          <w:sz w:val="24"/>
          <w:szCs w:val="24"/>
        </w:rPr>
        <w:t>materiálu</w:t>
      </w:r>
    </w:p>
    <w:p w14:paraId="4D43CD4A" w14:textId="2E9952A7" w:rsidR="00F11182" w:rsidRPr="00F11182" w:rsidRDefault="00F11182" w:rsidP="0085318C">
      <w:pPr>
        <w:pStyle w:val="RZTelo"/>
        <w:rPr>
          <w:rFonts w:ascii="Roboto Light" w:hAnsi="Roboto Light" w:cstheme="minorBidi"/>
          <w:b/>
          <w:bCs/>
          <w:color w:val="auto"/>
          <w:sz w:val="18"/>
          <w:szCs w:val="22"/>
        </w:rPr>
      </w:pPr>
      <w:r w:rsidRPr="00F11182">
        <w:rPr>
          <w:rFonts w:ascii="Roboto Light" w:hAnsi="Roboto Light" w:cstheme="minorBidi"/>
          <w:color w:val="auto"/>
          <w:sz w:val="18"/>
          <w:szCs w:val="22"/>
        </w:rPr>
        <w:t xml:space="preserve">Návrhom zákona sa upravuje inštitút tzv. dočasnej ochrany, ktorá reálne poskytuje časový priestor pre účinnú reštrukturalizáciu a dosiahnutie cieľa, ktorý je verejnou preventívnou reštrukturalizáciou sledovaný, pričom súčasne dochádza k zrušeniu dočasnej ochrany upravenej zákonom č. 421/2020 Z. z. o dočasnej ochrane podnikateľov vo finančných ťažkostiach a o zmene a doplnení niektorých zákonov.. </w:t>
      </w:r>
      <w:r w:rsidRPr="00F11182">
        <w:rPr>
          <w:rFonts w:ascii="Roboto Light" w:hAnsi="Roboto Light" w:cstheme="minorBidi"/>
          <w:b/>
          <w:bCs/>
          <w:color w:val="auto"/>
          <w:sz w:val="18"/>
          <w:szCs w:val="22"/>
        </w:rPr>
        <w:t>RÚZ k návrhu predkladá nižšie uvedené pripomienky s cieľom spresniť a vyjasni</w:t>
      </w:r>
      <w:r w:rsidRPr="00F11182">
        <w:rPr>
          <w:rFonts w:ascii="Roboto Light" w:hAnsi="Roboto Light" w:cstheme="minorBidi"/>
          <w:b/>
          <w:bCs/>
          <w:color w:val="auto"/>
          <w:sz w:val="18"/>
          <w:szCs w:val="22"/>
        </w:rPr>
        <w:t>ť</w:t>
      </w:r>
      <w:r w:rsidRPr="00F11182">
        <w:rPr>
          <w:rFonts w:ascii="Roboto Light" w:hAnsi="Roboto Light" w:cstheme="minorBidi"/>
          <w:b/>
          <w:bCs/>
          <w:color w:val="auto"/>
          <w:sz w:val="18"/>
          <w:szCs w:val="22"/>
        </w:rPr>
        <w:t xml:space="preserve"> znenie zákona</w:t>
      </w:r>
    </w:p>
    <w:p w14:paraId="35F53662" w14:textId="43B68CC9" w:rsidR="00F26D9A" w:rsidRPr="0085318C" w:rsidRDefault="00562C51" w:rsidP="0085318C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562C51">
        <w:rPr>
          <w:rFonts w:ascii="Roboto Light" w:hAnsi="Roboto Light" w:cstheme="minorBidi"/>
          <w:color w:val="auto"/>
          <w:sz w:val="18"/>
          <w:szCs w:val="22"/>
        </w:rPr>
        <w:t>.</w:t>
      </w:r>
      <w:r w:rsidR="00E01F71" w:rsidRPr="00E01F71">
        <w:rPr>
          <w:rFonts w:ascii="Barlow" w:hAnsi="Barlow" w:cs="Barlow"/>
          <w:b/>
          <w:bCs/>
          <w:sz w:val="24"/>
          <w:szCs w:val="24"/>
        </w:rPr>
        <w:t>Pripomienky RÚZ k predkladanému materiálu</w:t>
      </w:r>
    </w:p>
    <w:p w14:paraId="38BAB3CB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 3</w:t>
      </w:r>
    </w:p>
    <w:p w14:paraId="6D9048FC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definovať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pojem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hroziaci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úpadok</w:t>
      </w:r>
      <w:proofErr w:type="spellEnd"/>
      <w:r w:rsidRPr="006B29B9">
        <w:rPr>
          <w:rFonts w:cs="Arial Narrow"/>
          <w:bCs/>
          <w:iCs/>
          <w:szCs w:val="18"/>
        </w:rPr>
        <w:t>“</w:t>
      </w:r>
      <w:proofErr w:type="gram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napr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odkazom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definíciu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uvedenú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Obchodnom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zákonníku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534CEE5F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4961920C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3F2CA08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Ustanovenia</w:t>
      </w:r>
      <w:proofErr w:type="spellEnd"/>
      <w:r w:rsidRPr="006B29B9">
        <w:rPr>
          <w:rFonts w:cs="Arial Narrow"/>
          <w:bCs/>
          <w:iCs/>
          <w:szCs w:val="18"/>
        </w:rPr>
        <w:t xml:space="preserve"> § 3 je </w:t>
      </w:r>
      <w:proofErr w:type="spellStart"/>
      <w:r w:rsidRPr="006B29B9">
        <w:rPr>
          <w:rFonts w:cs="Arial Narrow"/>
          <w:bCs/>
          <w:iCs/>
          <w:szCs w:val="18"/>
        </w:rPr>
        <w:t>neurčité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podľa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nášho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názoru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bude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spôsobovať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aplikačné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problémy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Riešením</w:t>
      </w:r>
      <w:proofErr w:type="spellEnd"/>
      <w:r w:rsidRPr="006B29B9">
        <w:rPr>
          <w:rFonts w:cs="Arial Narrow"/>
          <w:bCs/>
          <w:iCs/>
          <w:szCs w:val="18"/>
        </w:rPr>
        <w:t xml:space="preserve"> by </w:t>
      </w:r>
      <w:proofErr w:type="spellStart"/>
      <w:r w:rsidRPr="006B29B9">
        <w:rPr>
          <w:rFonts w:cs="Arial Narrow"/>
          <w:bCs/>
          <w:iCs/>
          <w:szCs w:val="18"/>
        </w:rPr>
        <w:t>bol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aspoň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odkaz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definíciu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pojmu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Obchodnom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zákonníku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2E17A13B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5B9118C4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 4 </w:t>
      </w:r>
      <w:proofErr w:type="spellStart"/>
      <w:r w:rsidRPr="006B29B9">
        <w:rPr>
          <w:rFonts w:cs="Arial Narrow"/>
          <w:b/>
          <w:iCs/>
          <w:szCs w:val="18"/>
        </w:rPr>
        <w:t>ods</w:t>
      </w:r>
      <w:proofErr w:type="spellEnd"/>
      <w:r w:rsidRPr="006B29B9">
        <w:rPr>
          <w:rFonts w:cs="Arial Narrow"/>
          <w:b/>
          <w:iCs/>
          <w:szCs w:val="18"/>
        </w:rPr>
        <w:t xml:space="preserve">. 3 v </w:t>
      </w:r>
      <w:proofErr w:type="spellStart"/>
      <w:r w:rsidRPr="006B29B9">
        <w:rPr>
          <w:rFonts w:cs="Arial Narrow"/>
          <w:b/>
          <w:iCs/>
          <w:szCs w:val="18"/>
        </w:rPr>
        <w:t>spojení</w:t>
      </w:r>
      <w:proofErr w:type="spellEnd"/>
      <w:r w:rsidRPr="006B29B9">
        <w:rPr>
          <w:rFonts w:cs="Arial Narrow"/>
          <w:b/>
          <w:iCs/>
          <w:szCs w:val="18"/>
        </w:rPr>
        <w:t xml:space="preserve"> s § 5 </w:t>
      </w:r>
      <w:proofErr w:type="spellStart"/>
      <w:r w:rsidRPr="006B29B9">
        <w:rPr>
          <w:rFonts w:cs="Arial Narrow"/>
          <w:b/>
          <w:iCs/>
          <w:szCs w:val="18"/>
        </w:rPr>
        <w:t>ods</w:t>
      </w:r>
      <w:proofErr w:type="spellEnd"/>
      <w:r w:rsidRPr="006B29B9">
        <w:rPr>
          <w:rFonts w:cs="Arial Narrow"/>
          <w:b/>
          <w:iCs/>
          <w:szCs w:val="18"/>
        </w:rPr>
        <w:t>. 1</w:t>
      </w:r>
    </w:p>
    <w:p w14:paraId="68700A37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zosúladiť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predmetné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</w:t>
      </w:r>
      <w:proofErr w:type="spellEnd"/>
      <w:r w:rsidRPr="006B29B9">
        <w:rPr>
          <w:rFonts w:cs="Arial Narrow"/>
          <w:bCs/>
          <w:iCs/>
          <w:szCs w:val="18"/>
        </w:rPr>
        <w:t xml:space="preserve">, aby </w:t>
      </w:r>
      <w:proofErr w:type="spellStart"/>
      <w:r w:rsidRPr="006B29B9">
        <w:rPr>
          <w:rFonts w:cs="Arial Narrow"/>
          <w:bCs/>
          <w:iCs/>
          <w:szCs w:val="18"/>
        </w:rPr>
        <w:t>medzi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nebol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rozpor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2D44D937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454DE8C6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58E7CCF1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V § 4 </w:t>
      </w:r>
      <w:proofErr w:type="spellStart"/>
      <w:r w:rsidRPr="006B29B9">
        <w:rPr>
          <w:rFonts w:cs="Arial Narrow"/>
          <w:bCs/>
          <w:iCs/>
          <w:szCs w:val="18"/>
        </w:rPr>
        <w:t>ods</w:t>
      </w:r>
      <w:proofErr w:type="spellEnd"/>
      <w:r w:rsidRPr="006B29B9">
        <w:rPr>
          <w:rFonts w:cs="Arial Narrow"/>
          <w:bCs/>
          <w:iCs/>
          <w:szCs w:val="18"/>
        </w:rPr>
        <w:t xml:space="preserve">. 3 je </w:t>
      </w:r>
      <w:proofErr w:type="spellStart"/>
      <w:r w:rsidRPr="006B29B9">
        <w:rPr>
          <w:rFonts w:cs="Arial Narrow"/>
          <w:bCs/>
          <w:iCs/>
          <w:szCs w:val="18"/>
        </w:rPr>
        <w:t>uvedená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štatutárneho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orgánu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nemá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dostatok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odborných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vedomostí</w:t>
      </w:r>
      <w:proofErr w:type="spellEnd"/>
      <w:r w:rsidRPr="006B29B9">
        <w:rPr>
          <w:rFonts w:cs="Arial Narrow"/>
          <w:bCs/>
          <w:iCs/>
          <w:szCs w:val="18"/>
        </w:rPr>
        <w:t xml:space="preserve">), </w:t>
      </w:r>
      <w:proofErr w:type="spellStart"/>
      <w:r w:rsidRPr="006B29B9">
        <w:rPr>
          <w:rFonts w:cs="Arial Narrow"/>
          <w:bCs/>
          <w:iCs/>
          <w:szCs w:val="18"/>
        </w:rPr>
        <w:t>vyhľadať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pomoc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odborníka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pričom</w:t>
      </w:r>
      <w:proofErr w:type="spellEnd"/>
      <w:r w:rsidRPr="006B29B9">
        <w:rPr>
          <w:rFonts w:cs="Arial Narrow"/>
          <w:bCs/>
          <w:iCs/>
          <w:szCs w:val="18"/>
        </w:rPr>
        <w:t xml:space="preserve"> v § 5 </w:t>
      </w:r>
      <w:proofErr w:type="spellStart"/>
      <w:r w:rsidRPr="006B29B9">
        <w:rPr>
          <w:rFonts w:cs="Arial Narrow"/>
          <w:bCs/>
          <w:iCs/>
          <w:szCs w:val="18"/>
        </w:rPr>
        <w:t>ods</w:t>
      </w:r>
      <w:proofErr w:type="spellEnd"/>
      <w:r w:rsidRPr="006B29B9">
        <w:rPr>
          <w:rFonts w:cs="Arial Narrow"/>
          <w:bCs/>
          <w:iCs/>
          <w:szCs w:val="18"/>
        </w:rPr>
        <w:t xml:space="preserve">. 1 je </w:t>
      </w:r>
      <w:proofErr w:type="spellStart"/>
      <w:r w:rsidRPr="006B29B9">
        <w:rPr>
          <w:rFonts w:cs="Arial Narrow"/>
          <w:bCs/>
          <w:iCs/>
          <w:szCs w:val="18"/>
        </w:rPr>
        <w:t>uvedená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povinnosť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zvážiť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využitie</w:t>
      </w:r>
      <w:proofErr w:type="spellEnd"/>
      <w:r w:rsidRPr="006B29B9">
        <w:rPr>
          <w:rFonts w:cs="Arial Narrow"/>
          <w:bCs/>
          <w:iCs/>
          <w:szCs w:val="18"/>
        </w:rPr>
        <w:t xml:space="preserve">“ </w:t>
      </w:r>
      <w:proofErr w:type="spellStart"/>
      <w:r w:rsidRPr="006B29B9">
        <w:rPr>
          <w:rFonts w:cs="Arial Narrow"/>
          <w:bCs/>
          <w:iCs/>
          <w:szCs w:val="18"/>
        </w:rPr>
        <w:t>poradcu</w:t>
      </w:r>
      <w:proofErr w:type="spellEnd"/>
      <w:proofErr w:type="gramEnd"/>
      <w:r w:rsidRPr="006B29B9">
        <w:rPr>
          <w:rFonts w:cs="Arial Narrow"/>
          <w:bCs/>
          <w:iCs/>
          <w:szCs w:val="18"/>
        </w:rPr>
        <w:t xml:space="preserve">. V </w:t>
      </w:r>
      <w:proofErr w:type="spellStart"/>
      <w:r w:rsidRPr="006B29B9">
        <w:rPr>
          <w:rFonts w:cs="Arial Narrow"/>
          <w:bCs/>
          <w:iCs/>
          <w:szCs w:val="18"/>
        </w:rPr>
        <w:t>smernici</w:t>
      </w:r>
      <w:proofErr w:type="spellEnd"/>
      <w:r w:rsidRPr="006B29B9">
        <w:rPr>
          <w:rFonts w:cs="Arial Narrow"/>
          <w:bCs/>
          <w:iCs/>
          <w:szCs w:val="18"/>
        </w:rPr>
        <w:t xml:space="preserve"> EÚ 2019/1023 (</w:t>
      </w:r>
      <w:proofErr w:type="spellStart"/>
      <w:r w:rsidRPr="006B29B9">
        <w:rPr>
          <w:rFonts w:cs="Arial Narrow"/>
          <w:bCs/>
          <w:iCs/>
          <w:szCs w:val="18"/>
        </w:rPr>
        <w:t>ods</w:t>
      </w:r>
      <w:proofErr w:type="spellEnd"/>
      <w:r w:rsidRPr="006B29B9">
        <w:rPr>
          <w:rFonts w:cs="Arial Narrow"/>
          <w:bCs/>
          <w:iCs/>
          <w:szCs w:val="18"/>
        </w:rPr>
        <w:t xml:space="preserve">. 70 v </w:t>
      </w:r>
      <w:proofErr w:type="spellStart"/>
      <w:r w:rsidRPr="006B29B9">
        <w:rPr>
          <w:rFonts w:cs="Arial Narrow"/>
          <w:bCs/>
          <w:iCs/>
          <w:szCs w:val="18"/>
        </w:rPr>
        <w:t>preambule</w:t>
      </w:r>
      <w:proofErr w:type="spellEnd"/>
      <w:r w:rsidRPr="006B29B9">
        <w:rPr>
          <w:rFonts w:cs="Arial Narrow"/>
          <w:bCs/>
          <w:iCs/>
          <w:szCs w:val="18"/>
        </w:rPr>
        <w:t xml:space="preserve">) je </w:t>
      </w:r>
      <w:proofErr w:type="spellStart"/>
      <w:r w:rsidRPr="006B29B9">
        <w:rPr>
          <w:rFonts w:cs="Arial Narrow"/>
          <w:bCs/>
          <w:iCs/>
          <w:szCs w:val="18"/>
        </w:rPr>
        <w:t>uvedené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že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ťažkosti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štatutárne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orgány</w:t>
      </w:r>
      <w:proofErr w:type="spellEnd"/>
      <w:r w:rsidRPr="006B29B9">
        <w:rPr>
          <w:rFonts w:cs="Arial Narrow"/>
          <w:bCs/>
          <w:iCs/>
          <w:szCs w:val="18"/>
        </w:rPr>
        <w:t xml:space="preserve"> by </w:t>
      </w:r>
      <w:proofErr w:type="spellStart"/>
      <w:r w:rsidRPr="006B29B9">
        <w:rPr>
          <w:rFonts w:cs="Arial Narrow"/>
          <w:bCs/>
          <w:iCs/>
          <w:szCs w:val="18"/>
        </w:rPr>
        <w:t>mali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prijať</w:t>
      </w:r>
      <w:proofErr w:type="spellEnd"/>
      <w:r w:rsidRPr="006B29B9">
        <w:rPr>
          <w:rFonts w:cs="Arial Narrow"/>
          <w:bCs/>
          <w:iCs/>
          <w:szCs w:val="18"/>
        </w:rPr>
        <w:t xml:space="preserve"> (v AJ „should </w:t>
      </w:r>
      <w:proofErr w:type="gramStart"/>
      <w:r w:rsidRPr="006B29B9">
        <w:rPr>
          <w:rFonts w:cs="Arial Narrow"/>
          <w:bCs/>
          <w:iCs/>
          <w:szCs w:val="18"/>
        </w:rPr>
        <w:t>take“</w:t>
      </w:r>
      <w:proofErr w:type="gramEnd"/>
      <w:r w:rsidRPr="006B29B9">
        <w:rPr>
          <w:rFonts w:cs="Arial Narrow"/>
          <w:bCs/>
          <w:iCs/>
          <w:szCs w:val="18"/>
        </w:rPr>
        <w:t xml:space="preserve">) </w:t>
      </w:r>
      <w:proofErr w:type="spellStart"/>
      <w:r w:rsidRPr="006B29B9">
        <w:rPr>
          <w:rFonts w:cs="Arial Narrow"/>
          <w:bCs/>
          <w:iCs/>
          <w:szCs w:val="18"/>
        </w:rPr>
        <w:lastRenderedPageBreak/>
        <w:t>opatrenia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minimalizáciu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strát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zabránenie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úpadku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napríklad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vyhľadať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profesionálne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poradenstvo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znenie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týchto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upraviť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</w:t>
      </w:r>
      <w:proofErr w:type="spellEnd"/>
      <w:r w:rsidRPr="006B29B9">
        <w:rPr>
          <w:rFonts w:cs="Arial Narrow"/>
          <w:bCs/>
          <w:iCs/>
          <w:szCs w:val="18"/>
        </w:rPr>
        <w:t xml:space="preserve">, aby </w:t>
      </w:r>
      <w:proofErr w:type="spellStart"/>
      <w:r w:rsidRPr="006B29B9">
        <w:rPr>
          <w:rFonts w:cs="Arial Narrow"/>
          <w:bCs/>
          <w:iCs/>
          <w:szCs w:val="18"/>
        </w:rPr>
        <w:t>boli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súlade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uvedeným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ustanovením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smernice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4FAE31A9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68B400C0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 4 </w:t>
      </w:r>
      <w:proofErr w:type="spellStart"/>
      <w:r w:rsidRPr="006B29B9">
        <w:rPr>
          <w:rFonts w:cs="Arial Narrow"/>
          <w:b/>
          <w:iCs/>
          <w:szCs w:val="18"/>
        </w:rPr>
        <w:t>ods</w:t>
      </w:r>
      <w:proofErr w:type="spellEnd"/>
      <w:r w:rsidRPr="006B29B9">
        <w:rPr>
          <w:rFonts w:cs="Arial Narrow"/>
          <w:b/>
          <w:iCs/>
          <w:szCs w:val="18"/>
        </w:rPr>
        <w:t>. 5</w:t>
      </w:r>
    </w:p>
    <w:p w14:paraId="5C8DB637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detailnejšie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konkretizovať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podstatné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informácie</w:t>
      </w:r>
      <w:proofErr w:type="spellEnd"/>
      <w:r w:rsidRPr="006B29B9">
        <w:rPr>
          <w:rFonts w:cs="Arial Narrow"/>
          <w:bCs/>
          <w:iCs/>
          <w:szCs w:val="18"/>
        </w:rPr>
        <w:t xml:space="preserve">“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proofErr w:type="gram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spôsob</w:t>
      </w:r>
      <w:proofErr w:type="spellEnd"/>
      <w:r w:rsidRPr="006B29B9">
        <w:rPr>
          <w:rFonts w:cs="Arial Narrow"/>
          <w:bCs/>
          <w:iCs/>
          <w:szCs w:val="18"/>
        </w:rPr>
        <w:t xml:space="preserve">  </w:t>
      </w:r>
      <w:proofErr w:type="spellStart"/>
      <w:r w:rsidRPr="006B29B9">
        <w:rPr>
          <w:rFonts w:cs="Arial Narrow"/>
          <w:bCs/>
          <w:iCs/>
          <w:szCs w:val="18"/>
        </w:rPr>
        <w:t>informovania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43944E79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2B93406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4B1AEEC9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Dlžník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informovať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avšak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určený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spôsob</w:t>
      </w:r>
      <w:proofErr w:type="spellEnd"/>
      <w:r w:rsidRPr="006B29B9">
        <w:rPr>
          <w:rFonts w:cs="Arial Narrow"/>
          <w:bCs/>
          <w:iCs/>
          <w:szCs w:val="18"/>
        </w:rPr>
        <w:t xml:space="preserve">, ani </w:t>
      </w:r>
      <w:proofErr w:type="spellStart"/>
      <w:r w:rsidRPr="006B29B9">
        <w:rPr>
          <w:rFonts w:cs="Arial Narrow"/>
          <w:bCs/>
          <w:iCs/>
          <w:szCs w:val="18"/>
        </w:rPr>
        <w:t>termíny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kedy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povinný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urobiť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Rovnako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definované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čo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považuje</w:t>
      </w:r>
      <w:proofErr w:type="spellEnd"/>
      <w:r w:rsidRPr="006B29B9">
        <w:rPr>
          <w:rFonts w:cs="Arial Narrow"/>
          <w:bCs/>
          <w:iCs/>
          <w:szCs w:val="18"/>
        </w:rPr>
        <w:t xml:space="preserve"> za „</w:t>
      </w:r>
      <w:proofErr w:type="spellStart"/>
      <w:r w:rsidRPr="006B29B9">
        <w:rPr>
          <w:rFonts w:cs="Arial Narrow"/>
          <w:bCs/>
          <w:iCs/>
          <w:szCs w:val="18"/>
        </w:rPr>
        <w:t>podstatné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informácie</w:t>
      </w:r>
      <w:proofErr w:type="spellEnd"/>
      <w:r w:rsidRPr="006B29B9">
        <w:rPr>
          <w:rFonts w:cs="Arial Narrow"/>
          <w:bCs/>
          <w:iCs/>
          <w:szCs w:val="18"/>
        </w:rPr>
        <w:t>“</w:t>
      </w:r>
      <w:proofErr w:type="gramEnd"/>
      <w:r w:rsidRPr="006B29B9">
        <w:rPr>
          <w:rFonts w:cs="Arial Narrow"/>
          <w:bCs/>
          <w:iCs/>
          <w:szCs w:val="18"/>
        </w:rPr>
        <w:t xml:space="preserve">. </w:t>
      </w:r>
      <w:proofErr w:type="gramStart"/>
      <w:r w:rsidRPr="006B29B9">
        <w:rPr>
          <w:rFonts w:cs="Arial Narrow"/>
          <w:bCs/>
          <w:iCs/>
          <w:szCs w:val="18"/>
        </w:rPr>
        <w:t xml:space="preserve">To  </w:t>
      </w:r>
      <w:proofErr w:type="spellStart"/>
      <w:r w:rsidRPr="006B29B9">
        <w:rPr>
          <w:rFonts w:cs="Arial Narrow"/>
          <w:bCs/>
          <w:iCs/>
          <w:szCs w:val="18"/>
        </w:rPr>
        <w:t>môže</w:t>
      </w:r>
      <w:proofErr w:type="spellEnd"/>
      <w:proofErr w:type="gram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vyvolať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pochybnosť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aké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informácie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dlžník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poskytnúť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63476B69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45F0858B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§9 </w:t>
      </w:r>
      <w:proofErr w:type="spellStart"/>
      <w:r w:rsidRPr="006B29B9">
        <w:rPr>
          <w:rFonts w:cs="Arial Narrow"/>
          <w:b/>
          <w:iCs/>
          <w:szCs w:val="18"/>
        </w:rPr>
        <w:t>ods</w:t>
      </w:r>
      <w:proofErr w:type="spellEnd"/>
      <w:r w:rsidRPr="006B29B9">
        <w:rPr>
          <w:rFonts w:cs="Arial Narrow"/>
          <w:b/>
          <w:iCs/>
          <w:szCs w:val="18"/>
        </w:rPr>
        <w:t xml:space="preserve">. 2 </w:t>
      </w:r>
      <w:proofErr w:type="spellStart"/>
      <w:r w:rsidRPr="006B29B9">
        <w:rPr>
          <w:rFonts w:cs="Arial Narrow"/>
          <w:b/>
          <w:iCs/>
          <w:szCs w:val="18"/>
        </w:rPr>
        <w:t>písm</w:t>
      </w:r>
      <w:proofErr w:type="spellEnd"/>
      <w:r w:rsidRPr="006B29B9">
        <w:rPr>
          <w:rFonts w:cs="Arial Narrow"/>
          <w:b/>
          <w:iCs/>
          <w:szCs w:val="18"/>
        </w:rPr>
        <w:t>. b)</w:t>
      </w:r>
      <w:r w:rsidRPr="006B29B9">
        <w:rPr>
          <w:rFonts w:cs="Arial Narrow"/>
          <w:b/>
          <w:iCs/>
          <w:szCs w:val="18"/>
        </w:rPr>
        <w:tab/>
      </w:r>
    </w:p>
    <w:p w14:paraId="373FFCA3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vypustiť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prvú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časť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bol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zrušený</w:t>
      </w:r>
      <w:proofErr w:type="spellEnd"/>
      <w:r w:rsidRPr="006B29B9">
        <w:rPr>
          <w:rFonts w:cs="Arial Narrow"/>
          <w:bCs/>
          <w:iCs/>
          <w:szCs w:val="18"/>
        </w:rPr>
        <w:t>“</w:t>
      </w:r>
      <w:proofErr w:type="gramEnd"/>
      <w:r w:rsidRPr="006B29B9">
        <w:rPr>
          <w:rFonts w:cs="Arial Narrow"/>
          <w:bCs/>
          <w:iCs/>
          <w:szCs w:val="18"/>
        </w:rPr>
        <w:t>.</w:t>
      </w:r>
    </w:p>
    <w:p w14:paraId="2CCBDC92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23D9A156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6F0F20F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Ak </w:t>
      </w:r>
      <w:proofErr w:type="spellStart"/>
      <w:r w:rsidRPr="006B29B9">
        <w:rPr>
          <w:rFonts w:cs="Arial Narrow"/>
          <w:bCs/>
          <w:iCs/>
          <w:szCs w:val="18"/>
        </w:rPr>
        <w:t>bol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zrušený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dôvod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riešiť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preventívnu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reštrukturalizáciu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327114A0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37311711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§10 </w:t>
      </w:r>
      <w:proofErr w:type="spellStart"/>
      <w:r w:rsidRPr="006B29B9">
        <w:rPr>
          <w:rFonts w:cs="Arial Narrow"/>
          <w:b/>
          <w:iCs/>
          <w:szCs w:val="18"/>
        </w:rPr>
        <w:t>ods</w:t>
      </w:r>
      <w:proofErr w:type="spellEnd"/>
      <w:r w:rsidRPr="006B29B9">
        <w:rPr>
          <w:rFonts w:cs="Arial Narrow"/>
          <w:b/>
          <w:iCs/>
          <w:szCs w:val="18"/>
        </w:rPr>
        <w:t>. 5</w:t>
      </w:r>
    </w:p>
    <w:p w14:paraId="714EB1F4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detailnejšie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definovať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spôsob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sprístupnenia</w:t>
      </w:r>
      <w:proofErr w:type="spellEnd"/>
      <w:r w:rsidRPr="006B29B9">
        <w:rPr>
          <w:rFonts w:cs="Arial Narrow"/>
          <w:bCs/>
          <w:iCs/>
          <w:szCs w:val="18"/>
        </w:rPr>
        <w:t>“</w:t>
      </w:r>
      <w:proofErr w:type="gramEnd"/>
      <w:r w:rsidRPr="006B29B9">
        <w:rPr>
          <w:rFonts w:cs="Arial Narrow"/>
          <w:bCs/>
          <w:iCs/>
          <w:szCs w:val="18"/>
        </w:rPr>
        <w:t xml:space="preserve">. </w:t>
      </w:r>
    </w:p>
    <w:p w14:paraId="730DC21E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71DCE910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42E607DE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Dlžníkovi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daná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povinnosť</w:t>
      </w:r>
      <w:proofErr w:type="spellEnd"/>
      <w:r w:rsidRPr="006B29B9">
        <w:rPr>
          <w:rFonts w:cs="Arial Narrow"/>
          <w:bCs/>
          <w:iCs/>
          <w:szCs w:val="18"/>
        </w:rPr>
        <w:t xml:space="preserve"> bez </w:t>
      </w:r>
      <w:proofErr w:type="spellStart"/>
      <w:r w:rsidRPr="006B29B9">
        <w:rPr>
          <w:rFonts w:cs="Arial Narrow"/>
          <w:bCs/>
          <w:iCs/>
          <w:szCs w:val="18"/>
        </w:rPr>
        <w:t>zbytočného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odkladu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sprístupniť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elektronickú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podobu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návrhu</w:t>
      </w:r>
      <w:proofErr w:type="spellEnd"/>
      <w:r w:rsidRPr="006B29B9">
        <w:rPr>
          <w:rFonts w:cs="Arial Narrow"/>
          <w:bCs/>
          <w:iCs/>
          <w:szCs w:val="18"/>
        </w:rPr>
        <w:t xml:space="preserve">, ale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definovaný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spôsob</w:t>
      </w:r>
      <w:proofErr w:type="spellEnd"/>
      <w:r w:rsidRPr="006B29B9">
        <w:rPr>
          <w:rFonts w:cs="Arial Narrow"/>
          <w:bCs/>
          <w:iCs/>
          <w:szCs w:val="18"/>
        </w:rPr>
        <w:t xml:space="preserve">                 „</w:t>
      </w:r>
      <w:proofErr w:type="spellStart"/>
      <w:r w:rsidRPr="006B29B9">
        <w:rPr>
          <w:rFonts w:cs="Arial Narrow"/>
          <w:bCs/>
          <w:iCs/>
          <w:szCs w:val="18"/>
        </w:rPr>
        <w:t>sprístupnenia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elektronickej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podoby</w:t>
      </w:r>
      <w:proofErr w:type="spellEnd"/>
      <w:r w:rsidRPr="006B29B9">
        <w:rPr>
          <w:rFonts w:cs="Arial Narrow"/>
          <w:bCs/>
          <w:iCs/>
          <w:szCs w:val="18"/>
        </w:rPr>
        <w:t>“</w:t>
      </w:r>
      <w:proofErr w:type="gramEnd"/>
      <w:r w:rsidRPr="006B29B9">
        <w:rPr>
          <w:rFonts w:cs="Arial Narrow"/>
          <w:bCs/>
          <w:iCs/>
          <w:szCs w:val="18"/>
        </w:rPr>
        <w:t xml:space="preserve">. </w:t>
      </w:r>
    </w:p>
    <w:p w14:paraId="0DC8AFA3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6706A77A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§19 </w:t>
      </w:r>
      <w:proofErr w:type="spellStart"/>
      <w:r w:rsidRPr="006B29B9">
        <w:rPr>
          <w:rFonts w:cs="Arial Narrow"/>
          <w:b/>
          <w:iCs/>
          <w:szCs w:val="18"/>
        </w:rPr>
        <w:t>ods</w:t>
      </w:r>
      <w:proofErr w:type="spellEnd"/>
      <w:r w:rsidRPr="006B29B9">
        <w:rPr>
          <w:rFonts w:cs="Arial Narrow"/>
          <w:b/>
          <w:iCs/>
          <w:szCs w:val="18"/>
        </w:rPr>
        <w:t>. 6</w:t>
      </w:r>
    </w:p>
    <w:p w14:paraId="0553D40F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ujasniť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precizovať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ustanovenie</w:t>
      </w:r>
      <w:proofErr w:type="spellEnd"/>
      <w:r w:rsidRPr="006B29B9">
        <w:rPr>
          <w:rFonts w:cs="Arial Narrow"/>
          <w:bCs/>
          <w:iCs/>
          <w:szCs w:val="18"/>
        </w:rPr>
        <w:t xml:space="preserve">, aby bolo </w:t>
      </w:r>
      <w:proofErr w:type="spellStart"/>
      <w:r w:rsidRPr="006B29B9">
        <w:rPr>
          <w:rFonts w:cs="Arial Narrow"/>
          <w:bCs/>
          <w:iCs/>
          <w:szCs w:val="18"/>
        </w:rPr>
        <w:t>jasné</w:t>
      </w:r>
      <w:proofErr w:type="spellEnd"/>
      <w:r w:rsidRPr="006B29B9">
        <w:rPr>
          <w:rFonts w:cs="Arial Narrow"/>
          <w:bCs/>
          <w:iCs/>
          <w:szCs w:val="18"/>
        </w:rPr>
        <w:t xml:space="preserve">, či </w:t>
      </w:r>
      <w:proofErr w:type="spellStart"/>
      <w:r w:rsidRPr="006B29B9">
        <w:rPr>
          <w:rFonts w:cs="Arial Narrow"/>
          <w:bCs/>
          <w:iCs/>
          <w:szCs w:val="18"/>
        </w:rPr>
        <w:t>tento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zákaz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platí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zo </w:t>
      </w:r>
      <w:proofErr w:type="spellStart"/>
      <w:r w:rsidRPr="006B29B9">
        <w:rPr>
          <w:rFonts w:cs="Arial Narrow"/>
          <w:bCs/>
          <w:iCs/>
          <w:szCs w:val="18"/>
        </w:rPr>
        <w:t>strany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dlžníka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7BFAE3A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62FCF501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1D501822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Znenie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evokuje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možnosť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započítania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spriaznenej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pohľadávky</w:t>
      </w:r>
      <w:proofErr w:type="spellEnd"/>
      <w:r w:rsidRPr="006B29B9">
        <w:rPr>
          <w:rFonts w:cs="Arial Narrow"/>
          <w:bCs/>
          <w:iCs/>
          <w:szCs w:val="18"/>
        </w:rPr>
        <w:t xml:space="preserve"> zo </w:t>
      </w:r>
      <w:proofErr w:type="spellStart"/>
      <w:r w:rsidRPr="006B29B9">
        <w:rPr>
          <w:rFonts w:cs="Arial Narrow"/>
          <w:bCs/>
          <w:iCs/>
          <w:szCs w:val="18"/>
        </w:rPr>
        <w:t>strany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dlžníka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Veriteľovi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daný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zákaz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započítania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avšak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dlžníkovi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započítanie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spriaznených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pohľadávok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počas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dočasnej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ochrany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zakázané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Ustanovenie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môže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spôsobiť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problémy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aplikačnej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praxi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24BA91FE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247F753F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§26</w:t>
      </w:r>
    </w:p>
    <w:p w14:paraId="48C1BFA9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doplnenie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nového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ustanovenia</w:t>
      </w:r>
      <w:proofErr w:type="spellEnd"/>
      <w:r w:rsidRPr="006B29B9">
        <w:rPr>
          <w:rFonts w:cs="Arial Narrow"/>
          <w:bCs/>
          <w:iCs/>
          <w:szCs w:val="18"/>
        </w:rPr>
        <w:t xml:space="preserve"> (resp. </w:t>
      </w:r>
      <w:proofErr w:type="spellStart"/>
      <w:r w:rsidRPr="006B29B9">
        <w:rPr>
          <w:rFonts w:cs="Arial Narrow"/>
          <w:bCs/>
          <w:iCs/>
          <w:szCs w:val="18"/>
        </w:rPr>
        <w:t>ustanovení</w:t>
      </w:r>
      <w:proofErr w:type="spellEnd"/>
      <w:r w:rsidRPr="006B29B9">
        <w:rPr>
          <w:rFonts w:cs="Arial Narrow"/>
          <w:bCs/>
          <w:iCs/>
          <w:szCs w:val="18"/>
        </w:rPr>
        <w:t xml:space="preserve">), </w:t>
      </w:r>
      <w:proofErr w:type="spellStart"/>
      <w:r w:rsidRPr="006B29B9">
        <w:rPr>
          <w:rFonts w:cs="Arial Narrow"/>
          <w:bCs/>
          <w:iCs/>
          <w:szCs w:val="18"/>
        </w:rPr>
        <w:t>ktoré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jednoznačne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vymedzí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práva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povinnosti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verejným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plánom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nedotknutých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, a </w:t>
      </w:r>
      <w:proofErr w:type="spellStart"/>
      <w:r w:rsidRPr="006B29B9">
        <w:rPr>
          <w:rFonts w:cs="Arial Narrow"/>
          <w:bCs/>
          <w:iCs/>
          <w:szCs w:val="18"/>
        </w:rPr>
        <w:t>zároveň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ňom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určí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proces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spôsob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uspokojenia</w:t>
      </w:r>
      <w:proofErr w:type="spellEnd"/>
      <w:r w:rsidRPr="006B29B9">
        <w:rPr>
          <w:rFonts w:cs="Arial Narrow"/>
          <w:bCs/>
          <w:iCs/>
          <w:szCs w:val="18"/>
        </w:rPr>
        <w:t xml:space="preserve"> ich </w:t>
      </w:r>
      <w:proofErr w:type="spellStart"/>
      <w:r w:rsidRPr="006B29B9">
        <w:rPr>
          <w:rFonts w:cs="Arial Narrow"/>
          <w:bCs/>
          <w:iCs/>
          <w:szCs w:val="18"/>
        </w:rPr>
        <w:t>pohľadávok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4BE2A510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50E33B84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 xml:space="preserve">: </w:t>
      </w:r>
    </w:p>
    <w:p w14:paraId="386F1597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V </w:t>
      </w:r>
      <w:proofErr w:type="spellStart"/>
      <w:r w:rsidRPr="006B29B9">
        <w:rPr>
          <w:rFonts w:cs="Arial Narrow"/>
          <w:bCs/>
          <w:iCs/>
          <w:szCs w:val="18"/>
        </w:rPr>
        <w:t>zmysle</w:t>
      </w:r>
      <w:proofErr w:type="spellEnd"/>
      <w:r w:rsidRPr="006B29B9">
        <w:rPr>
          <w:rFonts w:cs="Arial Narrow"/>
          <w:bCs/>
          <w:iCs/>
          <w:szCs w:val="18"/>
        </w:rPr>
        <w:t xml:space="preserve"> § 26 </w:t>
      </w:r>
      <w:proofErr w:type="spellStart"/>
      <w:r w:rsidRPr="006B29B9">
        <w:rPr>
          <w:rFonts w:cs="Arial Narrow"/>
          <w:bCs/>
          <w:iCs/>
          <w:szCs w:val="18"/>
        </w:rPr>
        <w:t>návrhu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veritelia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delia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verejným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plánom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nedotknutých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. Z § 26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návrhu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vyplýva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postavenie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nedotknutých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odlišné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avšak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bližšie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určenie</w:t>
      </w:r>
      <w:proofErr w:type="spellEnd"/>
      <w:r w:rsidRPr="006B29B9">
        <w:rPr>
          <w:rFonts w:cs="Arial Narrow"/>
          <w:bCs/>
          <w:iCs/>
          <w:szCs w:val="18"/>
        </w:rPr>
        <w:t xml:space="preserve"> ich </w:t>
      </w:r>
      <w:proofErr w:type="spellStart"/>
      <w:r w:rsidRPr="006B29B9">
        <w:rPr>
          <w:rFonts w:cs="Arial Narrow"/>
          <w:bCs/>
          <w:iCs/>
          <w:szCs w:val="18"/>
        </w:rPr>
        <w:t>práv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povinností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návrhu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uvedené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je. V </w:t>
      </w:r>
      <w:proofErr w:type="spellStart"/>
      <w:r w:rsidRPr="006B29B9">
        <w:rPr>
          <w:rFonts w:cs="Arial Narrow"/>
          <w:bCs/>
          <w:iCs/>
          <w:szCs w:val="18"/>
        </w:rPr>
        <w:t>návrhu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taktiež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absentuje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úprava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procesu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uspokojovania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pohľadávok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nedotknutých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Návrh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napríklad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upravuje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pravidlá</w:t>
      </w:r>
      <w:proofErr w:type="spellEnd"/>
      <w:r w:rsidRPr="006B29B9">
        <w:rPr>
          <w:rFonts w:cs="Arial Narrow"/>
          <w:bCs/>
          <w:iCs/>
          <w:szCs w:val="18"/>
        </w:rPr>
        <w:t xml:space="preserve"> pre </w:t>
      </w:r>
      <w:proofErr w:type="spellStart"/>
      <w:r w:rsidRPr="006B29B9">
        <w:rPr>
          <w:rFonts w:cs="Arial Narrow"/>
          <w:bCs/>
          <w:iCs/>
          <w:szCs w:val="18"/>
        </w:rPr>
        <w:t>verejný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preventívny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reštrukturalizačný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plán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avšak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rámci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tohto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plánu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prihliada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len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spravodlivú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distribúciu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majetku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medzi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čo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môže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vzbudzovať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dojem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pohľadávky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nebudú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uspokojované</w:t>
      </w:r>
      <w:proofErr w:type="spellEnd"/>
      <w:r w:rsidRPr="006B29B9">
        <w:rPr>
          <w:rFonts w:cs="Arial Narrow"/>
          <w:bCs/>
          <w:iCs/>
          <w:szCs w:val="18"/>
        </w:rPr>
        <w:t xml:space="preserve">. Z </w:t>
      </w:r>
      <w:proofErr w:type="spellStart"/>
      <w:r w:rsidRPr="006B29B9">
        <w:rPr>
          <w:rFonts w:cs="Arial Narrow"/>
          <w:bCs/>
          <w:iCs/>
          <w:szCs w:val="18"/>
        </w:rPr>
        <w:t>tohto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dôvodu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návrhu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doplniť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ustanovenie</w:t>
      </w:r>
      <w:proofErr w:type="spellEnd"/>
      <w:r w:rsidRPr="006B29B9">
        <w:rPr>
          <w:rFonts w:cs="Arial Narrow"/>
          <w:bCs/>
          <w:iCs/>
          <w:szCs w:val="18"/>
        </w:rPr>
        <w:t xml:space="preserve">, v </w:t>
      </w:r>
      <w:proofErr w:type="spellStart"/>
      <w:r w:rsidRPr="006B29B9">
        <w:rPr>
          <w:rFonts w:cs="Arial Narrow"/>
          <w:bCs/>
          <w:iCs/>
          <w:szCs w:val="18"/>
        </w:rPr>
        <w:t>ktorom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explicitne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vymedzia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práva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povinnosti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obidvoch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skupín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určí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proces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spôsob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uspokojovania</w:t>
      </w:r>
      <w:proofErr w:type="spellEnd"/>
      <w:r w:rsidRPr="006B29B9">
        <w:rPr>
          <w:rFonts w:cs="Arial Narrow"/>
          <w:bCs/>
          <w:iCs/>
          <w:szCs w:val="18"/>
        </w:rPr>
        <w:t xml:space="preserve"> ich </w:t>
      </w:r>
      <w:proofErr w:type="spellStart"/>
      <w:r w:rsidRPr="006B29B9">
        <w:rPr>
          <w:rFonts w:cs="Arial Narrow"/>
          <w:bCs/>
          <w:iCs/>
          <w:szCs w:val="18"/>
        </w:rPr>
        <w:t>pohľadávok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Zároveň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žiadnych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sprievodných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dokumentoch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nenašli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zmienku</w:t>
      </w:r>
      <w:proofErr w:type="spellEnd"/>
      <w:r w:rsidRPr="006B29B9">
        <w:rPr>
          <w:rFonts w:cs="Arial Narrow"/>
          <w:bCs/>
          <w:iCs/>
          <w:szCs w:val="18"/>
        </w:rPr>
        <w:t xml:space="preserve"> o tom, </w:t>
      </w:r>
      <w:proofErr w:type="spellStart"/>
      <w:r w:rsidRPr="006B29B9">
        <w:rPr>
          <w:rFonts w:cs="Arial Narrow"/>
          <w:bCs/>
          <w:iCs/>
          <w:szCs w:val="18"/>
        </w:rPr>
        <w:t>prečo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predkladateľ</w:t>
      </w:r>
      <w:proofErr w:type="spellEnd"/>
      <w:r w:rsidRPr="006B29B9">
        <w:rPr>
          <w:rFonts w:cs="Arial Narrow"/>
          <w:bCs/>
          <w:iCs/>
          <w:szCs w:val="18"/>
        </w:rPr>
        <w:t xml:space="preserve"> do </w:t>
      </w:r>
      <w:proofErr w:type="spellStart"/>
      <w:r w:rsidRPr="006B29B9">
        <w:rPr>
          <w:rFonts w:cs="Arial Narrow"/>
          <w:bCs/>
          <w:iCs/>
          <w:szCs w:val="18"/>
        </w:rPr>
        <w:t>skupiny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verejným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plánom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nedotknutých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vybral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tých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figurujú</w:t>
      </w:r>
      <w:proofErr w:type="spellEnd"/>
      <w:r w:rsidRPr="006B29B9">
        <w:rPr>
          <w:rFonts w:cs="Arial Narrow"/>
          <w:bCs/>
          <w:iCs/>
          <w:szCs w:val="18"/>
        </w:rPr>
        <w:t xml:space="preserve"> v § 26 </w:t>
      </w:r>
      <w:proofErr w:type="spellStart"/>
      <w:r w:rsidRPr="006B29B9">
        <w:rPr>
          <w:rFonts w:cs="Arial Narrow"/>
          <w:bCs/>
          <w:iCs/>
          <w:szCs w:val="18"/>
        </w:rPr>
        <w:t>ods</w:t>
      </w:r>
      <w:proofErr w:type="spellEnd"/>
      <w:r w:rsidRPr="006B29B9">
        <w:rPr>
          <w:rFonts w:cs="Arial Narrow"/>
          <w:bCs/>
          <w:iCs/>
          <w:szCs w:val="18"/>
        </w:rPr>
        <w:t xml:space="preserve">. 3 </w:t>
      </w:r>
      <w:proofErr w:type="gramStart"/>
      <w:r w:rsidRPr="006B29B9">
        <w:rPr>
          <w:rFonts w:cs="Arial Narrow"/>
          <w:bCs/>
          <w:iCs/>
          <w:szCs w:val="18"/>
        </w:rPr>
        <w:t>a</w:t>
      </w:r>
      <w:proofErr w:type="gram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</w:t>
      </w:r>
      <w:proofErr w:type="spellEnd"/>
      <w:r w:rsidRPr="006B29B9">
        <w:rPr>
          <w:rFonts w:cs="Arial Narrow"/>
          <w:bCs/>
          <w:iCs/>
          <w:szCs w:val="18"/>
        </w:rPr>
        <w:t xml:space="preserve">. 4 </w:t>
      </w:r>
      <w:proofErr w:type="spellStart"/>
      <w:r w:rsidRPr="006B29B9">
        <w:rPr>
          <w:rFonts w:cs="Arial Narrow"/>
          <w:bCs/>
          <w:iCs/>
          <w:szCs w:val="18"/>
        </w:rPr>
        <w:t>návrhu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189C0525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347E1444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§37 </w:t>
      </w:r>
      <w:proofErr w:type="spellStart"/>
      <w:r w:rsidRPr="006B29B9">
        <w:rPr>
          <w:rFonts w:cs="Arial Narrow"/>
          <w:b/>
          <w:iCs/>
          <w:szCs w:val="18"/>
        </w:rPr>
        <w:t>ods</w:t>
      </w:r>
      <w:proofErr w:type="spellEnd"/>
      <w:r w:rsidRPr="006B29B9">
        <w:rPr>
          <w:rFonts w:cs="Arial Narrow"/>
          <w:b/>
          <w:iCs/>
          <w:szCs w:val="18"/>
        </w:rPr>
        <w:t>. 2</w:t>
      </w:r>
    </w:p>
    <w:p w14:paraId="63DC348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Ide </w:t>
      </w:r>
      <w:proofErr w:type="spellStart"/>
      <w:r w:rsidRPr="006B29B9">
        <w:rPr>
          <w:rFonts w:cs="Arial Narrow"/>
          <w:bCs/>
          <w:iCs/>
          <w:szCs w:val="18"/>
        </w:rPr>
        <w:t>zrejme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nesprávnu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poznámka</w:t>
      </w:r>
      <w:proofErr w:type="spellEnd"/>
      <w:r w:rsidRPr="006B29B9">
        <w:rPr>
          <w:rFonts w:cs="Arial Narrow"/>
          <w:bCs/>
          <w:iCs/>
          <w:szCs w:val="18"/>
        </w:rPr>
        <w:t xml:space="preserve"> pod </w:t>
      </w:r>
      <w:proofErr w:type="spellStart"/>
      <w:r w:rsidRPr="006B29B9">
        <w:rPr>
          <w:rFonts w:cs="Arial Narrow"/>
          <w:bCs/>
          <w:iCs/>
          <w:szCs w:val="18"/>
        </w:rPr>
        <w:t>čiarkou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upraviť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11D8890C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3B0E4EF3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2EF7A5F5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Poznámka</w:t>
      </w:r>
      <w:proofErr w:type="spellEnd"/>
      <w:r w:rsidRPr="006B29B9">
        <w:rPr>
          <w:rFonts w:cs="Arial Narrow"/>
          <w:bCs/>
          <w:iCs/>
          <w:szCs w:val="18"/>
        </w:rPr>
        <w:t xml:space="preserve"> 6) </w:t>
      </w:r>
      <w:proofErr w:type="spellStart"/>
      <w:r w:rsidRPr="006B29B9">
        <w:rPr>
          <w:rFonts w:cs="Arial Narrow"/>
          <w:bCs/>
          <w:iCs/>
          <w:szCs w:val="18"/>
        </w:rPr>
        <w:t>odkazuje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§ 127 </w:t>
      </w:r>
      <w:proofErr w:type="spellStart"/>
      <w:r w:rsidRPr="006B29B9">
        <w:rPr>
          <w:rFonts w:cs="Arial Narrow"/>
          <w:bCs/>
          <w:iCs/>
          <w:szCs w:val="18"/>
        </w:rPr>
        <w:t>Civilného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sporového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poriadku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účelom</w:t>
      </w:r>
      <w:proofErr w:type="spellEnd"/>
      <w:r w:rsidRPr="006B29B9">
        <w:rPr>
          <w:rFonts w:cs="Arial Narrow"/>
          <w:bCs/>
          <w:iCs/>
          <w:szCs w:val="18"/>
        </w:rPr>
        <w:t xml:space="preserve"> bolo </w:t>
      </w:r>
      <w:proofErr w:type="spellStart"/>
      <w:r w:rsidRPr="006B29B9">
        <w:rPr>
          <w:rFonts w:cs="Arial Narrow"/>
          <w:bCs/>
          <w:iCs/>
          <w:szCs w:val="18"/>
        </w:rPr>
        <w:t>zrejme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uviesť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odkaz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konkurze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reštrukturalizácii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6DA66E22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24DC0F28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lastRenderedPageBreak/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§43</w:t>
      </w:r>
    </w:p>
    <w:p w14:paraId="293E2E4D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Ide </w:t>
      </w:r>
      <w:proofErr w:type="spellStart"/>
      <w:r w:rsidRPr="006B29B9">
        <w:rPr>
          <w:rFonts w:cs="Arial Narrow"/>
          <w:bCs/>
          <w:iCs/>
          <w:szCs w:val="18"/>
        </w:rPr>
        <w:t>zrejme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nesprávnu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poznámka</w:t>
      </w:r>
      <w:proofErr w:type="spellEnd"/>
      <w:r w:rsidRPr="006B29B9">
        <w:rPr>
          <w:rFonts w:cs="Arial Narrow"/>
          <w:bCs/>
          <w:iCs/>
          <w:szCs w:val="18"/>
        </w:rPr>
        <w:t xml:space="preserve"> pod </w:t>
      </w:r>
      <w:proofErr w:type="spellStart"/>
      <w:r w:rsidRPr="006B29B9">
        <w:rPr>
          <w:rFonts w:cs="Arial Narrow"/>
          <w:bCs/>
          <w:iCs/>
          <w:szCs w:val="18"/>
        </w:rPr>
        <w:t>čiarkou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upraviť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5182FF5C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298B5FE3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62EA5DC8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Odkaz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byť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zrejme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poznámku</w:t>
      </w:r>
      <w:proofErr w:type="spellEnd"/>
      <w:r w:rsidRPr="006B29B9">
        <w:rPr>
          <w:rFonts w:cs="Arial Narrow"/>
          <w:bCs/>
          <w:iCs/>
          <w:szCs w:val="18"/>
        </w:rPr>
        <w:t xml:space="preserve"> 6).</w:t>
      </w:r>
    </w:p>
    <w:p w14:paraId="541CA516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69F61841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§49 </w:t>
      </w:r>
      <w:proofErr w:type="spellStart"/>
      <w:r w:rsidRPr="006B29B9">
        <w:rPr>
          <w:rFonts w:cs="Arial Narrow"/>
          <w:b/>
          <w:iCs/>
          <w:szCs w:val="18"/>
        </w:rPr>
        <w:t>až</w:t>
      </w:r>
      <w:proofErr w:type="spellEnd"/>
      <w:r w:rsidRPr="006B29B9">
        <w:rPr>
          <w:rFonts w:cs="Arial Narrow"/>
          <w:b/>
          <w:iCs/>
          <w:szCs w:val="18"/>
        </w:rPr>
        <w:t xml:space="preserve"> 53</w:t>
      </w:r>
    </w:p>
    <w:p w14:paraId="210D5899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detailnejšie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upraviť</w:t>
      </w:r>
      <w:proofErr w:type="spellEnd"/>
      <w:r w:rsidRPr="006B29B9">
        <w:rPr>
          <w:rFonts w:cs="Arial Narrow"/>
          <w:bCs/>
          <w:iCs/>
          <w:szCs w:val="18"/>
        </w:rPr>
        <w:t xml:space="preserve">, resp. </w:t>
      </w:r>
      <w:proofErr w:type="spellStart"/>
      <w:r w:rsidRPr="006B29B9">
        <w:rPr>
          <w:rFonts w:cs="Arial Narrow"/>
          <w:bCs/>
          <w:iCs/>
          <w:szCs w:val="18"/>
        </w:rPr>
        <w:t>doplniť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odkazy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ustanovenia</w:t>
      </w:r>
      <w:proofErr w:type="spellEnd"/>
      <w:r w:rsidRPr="006B29B9">
        <w:rPr>
          <w:rFonts w:cs="Arial Narrow"/>
          <w:bCs/>
          <w:iCs/>
          <w:szCs w:val="18"/>
        </w:rPr>
        <w:t xml:space="preserve"> I </w:t>
      </w:r>
      <w:proofErr w:type="spellStart"/>
      <w:r w:rsidRPr="006B29B9">
        <w:rPr>
          <w:rFonts w:cs="Arial Narrow"/>
          <w:bCs/>
          <w:iCs/>
          <w:szCs w:val="18"/>
        </w:rPr>
        <w:t>časti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ktoré</w:t>
      </w:r>
      <w:proofErr w:type="spellEnd"/>
      <w:r w:rsidRPr="006B29B9">
        <w:rPr>
          <w:rFonts w:cs="Arial Narrow"/>
          <w:bCs/>
          <w:iCs/>
          <w:szCs w:val="18"/>
        </w:rPr>
        <w:t xml:space="preserve"> by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mali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primerane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aplikovať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postup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podľa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tejto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časti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.  </w:t>
      </w:r>
    </w:p>
    <w:p w14:paraId="180C970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360B099D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607CA19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Nakoľko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postup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neverejnej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preventívnej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reštrukturalizácie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tak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detailne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upravený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postup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verejnej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preventívnej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reštrukturalizácie</w:t>
      </w:r>
      <w:proofErr w:type="spellEnd"/>
      <w:r w:rsidRPr="006B29B9">
        <w:rPr>
          <w:rFonts w:cs="Arial Narrow"/>
          <w:bCs/>
          <w:iCs/>
          <w:szCs w:val="18"/>
        </w:rPr>
        <w:t xml:space="preserve">, v </w:t>
      </w:r>
      <w:proofErr w:type="spellStart"/>
      <w:r w:rsidRPr="006B29B9">
        <w:rPr>
          <w:rFonts w:cs="Arial Narrow"/>
          <w:bCs/>
          <w:iCs/>
          <w:szCs w:val="18"/>
        </w:rPr>
        <w:t>praxi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môžu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nastať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otázky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ohľadom</w:t>
      </w:r>
      <w:proofErr w:type="spellEnd"/>
      <w:r w:rsidRPr="006B29B9">
        <w:rPr>
          <w:rFonts w:cs="Arial Narrow"/>
          <w:bCs/>
          <w:iCs/>
          <w:szCs w:val="18"/>
        </w:rPr>
        <w:t xml:space="preserve"> toho, </w:t>
      </w:r>
      <w:proofErr w:type="spellStart"/>
      <w:r w:rsidRPr="006B29B9">
        <w:rPr>
          <w:rFonts w:cs="Arial Narrow"/>
          <w:bCs/>
          <w:iCs/>
          <w:szCs w:val="18"/>
        </w:rPr>
        <w:t>napr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čo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byť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obsahom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neverejného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plánu</w:t>
      </w:r>
      <w:proofErr w:type="spellEnd"/>
      <w:r w:rsidRPr="006B29B9">
        <w:rPr>
          <w:rFonts w:cs="Arial Narrow"/>
          <w:bCs/>
          <w:iCs/>
          <w:szCs w:val="18"/>
        </w:rPr>
        <w:t xml:space="preserve">, či je </w:t>
      </w:r>
      <w:proofErr w:type="spellStart"/>
      <w:r w:rsidRPr="006B29B9">
        <w:rPr>
          <w:rFonts w:cs="Arial Narrow"/>
          <w:bCs/>
          <w:iCs/>
          <w:szCs w:val="18"/>
        </w:rPr>
        <w:t>možné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požiadať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dočasnú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ochranu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zmysle</w:t>
      </w:r>
      <w:proofErr w:type="spellEnd"/>
      <w:r w:rsidRPr="006B29B9">
        <w:rPr>
          <w:rFonts w:cs="Arial Narrow"/>
          <w:bCs/>
          <w:iCs/>
          <w:szCs w:val="18"/>
        </w:rPr>
        <w:t xml:space="preserve"> I </w:t>
      </w:r>
      <w:proofErr w:type="spellStart"/>
      <w:r w:rsidRPr="006B29B9">
        <w:rPr>
          <w:rFonts w:cs="Arial Narrow"/>
          <w:bCs/>
          <w:iCs/>
          <w:szCs w:val="18"/>
        </w:rPr>
        <w:t>časti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a pod. Preto </w:t>
      </w: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tejto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časti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doplniť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ustanovenie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ktoré</w:t>
      </w:r>
      <w:proofErr w:type="spellEnd"/>
      <w:r w:rsidRPr="006B29B9">
        <w:rPr>
          <w:rFonts w:cs="Arial Narrow"/>
          <w:bCs/>
          <w:iCs/>
          <w:szCs w:val="18"/>
        </w:rPr>
        <w:t xml:space="preserve"> by </w:t>
      </w:r>
      <w:proofErr w:type="spellStart"/>
      <w:r w:rsidRPr="006B29B9">
        <w:rPr>
          <w:rFonts w:cs="Arial Narrow"/>
          <w:bCs/>
          <w:iCs/>
          <w:szCs w:val="18"/>
        </w:rPr>
        <w:t>doriešilo</w:t>
      </w:r>
      <w:proofErr w:type="spellEnd"/>
      <w:r w:rsidRPr="006B29B9">
        <w:rPr>
          <w:rFonts w:cs="Arial Narrow"/>
          <w:bCs/>
          <w:iCs/>
          <w:szCs w:val="18"/>
        </w:rPr>
        <w:t xml:space="preserve">, v </w:t>
      </w:r>
      <w:proofErr w:type="spellStart"/>
      <w:r w:rsidRPr="006B29B9">
        <w:rPr>
          <w:rFonts w:cs="Arial Narrow"/>
          <w:bCs/>
          <w:iCs/>
          <w:szCs w:val="18"/>
        </w:rPr>
        <w:t>akom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rozsahu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aplikujú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ustanovenia</w:t>
      </w:r>
      <w:proofErr w:type="spellEnd"/>
      <w:r w:rsidRPr="006B29B9">
        <w:rPr>
          <w:rFonts w:cs="Arial Narrow"/>
          <w:bCs/>
          <w:iCs/>
          <w:szCs w:val="18"/>
        </w:rPr>
        <w:t xml:space="preserve"> I </w:t>
      </w:r>
      <w:proofErr w:type="spellStart"/>
      <w:r w:rsidRPr="006B29B9">
        <w:rPr>
          <w:rFonts w:cs="Arial Narrow"/>
          <w:bCs/>
          <w:iCs/>
          <w:szCs w:val="18"/>
        </w:rPr>
        <w:t>časti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pre </w:t>
      </w:r>
      <w:proofErr w:type="spellStart"/>
      <w:r w:rsidRPr="006B29B9">
        <w:rPr>
          <w:rFonts w:cs="Arial Narrow"/>
          <w:bCs/>
          <w:iCs/>
          <w:szCs w:val="18"/>
        </w:rPr>
        <w:t>postup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podľa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tejto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časti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28507B6C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329B95FB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§54</w:t>
      </w:r>
    </w:p>
    <w:p w14:paraId="15D59D6C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nahradiť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použitie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mimosporového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poriadku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civilným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sporovým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poriadkom</w:t>
      </w:r>
      <w:proofErr w:type="spellEnd"/>
      <w:r w:rsidRPr="006B29B9">
        <w:rPr>
          <w:rFonts w:cs="Arial Narrow"/>
          <w:bCs/>
          <w:iCs/>
          <w:szCs w:val="18"/>
        </w:rPr>
        <w:t xml:space="preserve">.  </w:t>
      </w:r>
    </w:p>
    <w:p w14:paraId="3F04E68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3A0D1FB7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24867252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Je </w:t>
      </w:r>
      <w:proofErr w:type="spellStart"/>
      <w:r w:rsidRPr="006B29B9">
        <w:rPr>
          <w:rFonts w:cs="Arial Narrow"/>
          <w:bCs/>
          <w:iCs/>
          <w:szCs w:val="18"/>
        </w:rPr>
        <w:t>rozpor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medzi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dôvodovou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správou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návrhom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aplikácii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civilného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sporového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poriadku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54DC682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2694EBD3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§57</w:t>
      </w:r>
    </w:p>
    <w:p w14:paraId="3A27CBF4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vypustiť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možnosť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vydania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neodkladného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opatrenia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návrh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súdu</w:t>
      </w:r>
      <w:proofErr w:type="spellEnd"/>
      <w:r w:rsidRPr="006B29B9">
        <w:rPr>
          <w:rFonts w:cs="Arial Narrow"/>
          <w:bCs/>
          <w:iCs/>
          <w:szCs w:val="18"/>
        </w:rPr>
        <w:t>.</w:t>
      </w:r>
      <w:r w:rsidRPr="006B29B9">
        <w:rPr>
          <w:rFonts w:cs="Arial Narrow"/>
          <w:bCs/>
          <w:iCs/>
          <w:szCs w:val="18"/>
        </w:rPr>
        <w:tab/>
      </w:r>
      <w:proofErr w:type="spellStart"/>
      <w:r w:rsidRPr="006B29B9">
        <w:rPr>
          <w:rFonts w:cs="Arial Narrow"/>
          <w:bCs/>
          <w:iCs/>
          <w:szCs w:val="18"/>
        </w:rPr>
        <w:t>Zákon</w:t>
      </w:r>
      <w:proofErr w:type="spellEnd"/>
      <w:r w:rsidRPr="006B29B9">
        <w:rPr>
          <w:rFonts w:cs="Arial Narrow"/>
          <w:bCs/>
          <w:iCs/>
          <w:szCs w:val="18"/>
        </w:rPr>
        <w:t xml:space="preserve"> ani </w:t>
      </w:r>
      <w:proofErr w:type="spellStart"/>
      <w:r w:rsidRPr="006B29B9">
        <w:rPr>
          <w:rFonts w:cs="Arial Narrow"/>
          <w:bCs/>
          <w:iCs/>
          <w:szCs w:val="18"/>
        </w:rPr>
        <w:t>dôvodová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správa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nedefinuje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žiadne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podmienky</w:t>
      </w:r>
      <w:proofErr w:type="spellEnd"/>
      <w:r w:rsidRPr="006B29B9">
        <w:rPr>
          <w:rFonts w:cs="Arial Narrow"/>
          <w:bCs/>
          <w:iCs/>
          <w:szCs w:val="18"/>
        </w:rPr>
        <w:t xml:space="preserve"> ani </w:t>
      </w:r>
      <w:proofErr w:type="spellStart"/>
      <w:r w:rsidRPr="006B29B9">
        <w:rPr>
          <w:rFonts w:cs="Arial Narrow"/>
          <w:bCs/>
          <w:iCs/>
          <w:szCs w:val="18"/>
        </w:rPr>
        <w:t>dôvody</w:t>
      </w:r>
      <w:proofErr w:type="spellEnd"/>
      <w:r w:rsidRPr="006B29B9">
        <w:rPr>
          <w:rFonts w:cs="Arial Narrow"/>
          <w:bCs/>
          <w:iCs/>
          <w:szCs w:val="18"/>
        </w:rPr>
        <w:t xml:space="preserve">, pre </w:t>
      </w:r>
      <w:proofErr w:type="spellStart"/>
      <w:r w:rsidRPr="006B29B9">
        <w:rPr>
          <w:rFonts w:cs="Arial Narrow"/>
          <w:bCs/>
          <w:iCs/>
          <w:szCs w:val="18"/>
        </w:rPr>
        <w:t>ktoré</w:t>
      </w:r>
      <w:proofErr w:type="spellEnd"/>
      <w:r w:rsidRPr="006B29B9">
        <w:rPr>
          <w:rFonts w:cs="Arial Narrow"/>
          <w:bCs/>
          <w:iCs/>
          <w:szCs w:val="18"/>
        </w:rPr>
        <w:t xml:space="preserve"> by </w:t>
      </w:r>
      <w:proofErr w:type="spellStart"/>
      <w:r w:rsidRPr="006B29B9">
        <w:rPr>
          <w:rFonts w:cs="Arial Narrow"/>
          <w:bCs/>
          <w:iCs/>
          <w:szCs w:val="18"/>
        </w:rPr>
        <w:t>mohol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súd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bez </w:t>
      </w:r>
      <w:proofErr w:type="spellStart"/>
      <w:r w:rsidRPr="006B29B9">
        <w:rPr>
          <w:rFonts w:cs="Arial Narrow"/>
          <w:bCs/>
          <w:iCs/>
          <w:szCs w:val="18"/>
        </w:rPr>
        <w:t>návrhu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vydať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neodkladné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opatrenie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Preventívne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konanie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týka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podnikateľských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subjektov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podnikateľskej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činnosti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takýto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zásah</w:t>
      </w:r>
      <w:proofErr w:type="spellEnd"/>
      <w:r w:rsidRPr="006B29B9">
        <w:rPr>
          <w:rFonts w:cs="Arial Narrow"/>
          <w:bCs/>
          <w:iCs/>
          <w:szCs w:val="18"/>
        </w:rPr>
        <w:t xml:space="preserve"> zo </w:t>
      </w:r>
      <w:proofErr w:type="spellStart"/>
      <w:r w:rsidRPr="006B29B9">
        <w:rPr>
          <w:rFonts w:cs="Arial Narrow"/>
          <w:bCs/>
          <w:iCs/>
          <w:szCs w:val="18"/>
        </w:rPr>
        <w:t>strany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považujeme</w:t>
      </w:r>
      <w:proofErr w:type="spellEnd"/>
      <w:r w:rsidRPr="006B29B9">
        <w:rPr>
          <w:rFonts w:cs="Arial Narrow"/>
          <w:bCs/>
          <w:iCs/>
          <w:szCs w:val="18"/>
        </w:rPr>
        <w:t xml:space="preserve"> za </w:t>
      </w:r>
      <w:proofErr w:type="spellStart"/>
      <w:r w:rsidRPr="006B29B9">
        <w:rPr>
          <w:rFonts w:cs="Arial Narrow"/>
          <w:bCs/>
          <w:iCs/>
          <w:szCs w:val="18"/>
        </w:rPr>
        <w:t>neprimeraný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zásah</w:t>
      </w:r>
      <w:proofErr w:type="spellEnd"/>
      <w:r w:rsidRPr="006B29B9">
        <w:rPr>
          <w:rFonts w:cs="Arial Narrow"/>
          <w:bCs/>
          <w:iCs/>
          <w:szCs w:val="18"/>
        </w:rPr>
        <w:t xml:space="preserve"> do </w:t>
      </w:r>
      <w:proofErr w:type="spellStart"/>
      <w:r w:rsidRPr="006B29B9">
        <w:rPr>
          <w:rFonts w:cs="Arial Narrow"/>
          <w:bCs/>
          <w:iCs/>
          <w:szCs w:val="18"/>
        </w:rPr>
        <w:t>podnikateľského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prostredia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23C8225D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4FDB11A4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§64 </w:t>
      </w:r>
      <w:proofErr w:type="spellStart"/>
      <w:r w:rsidRPr="006B29B9">
        <w:rPr>
          <w:rFonts w:cs="Arial Narrow"/>
          <w:b/>
          <w:iCs/>
          <w:szCs w:val="18"/>
        </w:rPr>
        <w:t>odsek</w:t>
      </w:r>
      <w:proofErr w:type="spellEnd"/>
      <w:r w:rsidRPr="006B29B9">
        <w:rPr>
          <w:rFonts w:cs="Arial Narrow"/>
          <w:b/>
          <w:iCs/>
          <w:szCs w:val="18"/>
        </w:rPr>
        <w:t xml:space="preserve"> 2</w:t>
      </w:r>
    </w:p>
    <w:p w14:paraId="2240A1D6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§ 64 </w:t>
      </w:r>
      <w:proofErr w:type="spellStart"/>
      <w:r w:rsidRPr="006B29B9">
        <w:rPr>
          <w:rFonts w:cs="Arial Narrow"/>
          <w:bCs/>
          <w:iCs/>
          <w:szCs w:val="18"/>
        </w:rPr>
        <w:t>ods</w:t>
      </w:r>
      <w:proofErr w:type="spellEnd"/>
      <w:r w:rsidRPr="006B29B9">
        <w:rPr>
          <w:rFonts w:cs="Arial Narrow"/>
          <w:bCs/>
          <w:iCs/>
          <w:szCs w:val="18"/>
        </w:rPr>
        <w:t xml:space="preserve">. 2 v </w:t>
      </w:r>
      <w:proofErr w:type="spellStart"/>
      <w:r w:rsidRPr="006B29B9">
        <w:rPr>
          <w:rFonts w:cs="Arial Narrow"/>
          <w:bCs/>
          <w:iCs/>
          <w:szCs w:val="18"/>
        </w:rPr>
        <w:t>časti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práva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obdobným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obsahom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účinkami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vzťahu</w:t>
      </w:r>
      <w:proofErr w:type="spellEnd"/>
      <w:r w:rsidRPr="006B29B9">
        <w:rPr>
          <w:rFonts w:cs="Arial Narrow"/>
          <w:bCs/>
          <w:iCs/>
          <w:szCs w:val="18"/>
        </w:rPr>
        <w:t xml:space="preserve"> k </w:t>
      </w:r>
      <w:proofErr w:type="spellStart"/>
      <w:r w:rsidRPr="006B29B9">
        <w:rPr>
          <w:rFonts w:cs="Arial Narrow"/>
          <w:bCs/>
          <w:iCs/>
          <w:szCs w:val="18"/>
        </w:rPr>
        <w:t>inému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dlžníkovi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dlžníkovi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ktorý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akciovou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spoločnosťou</w:t>
      </w:r>
      <w:proofErr w:type="spellEnd"/>
      <w:r w:rsidRPr="006B29B9">
        <w:rPr>
          <w:rFonts w:cs="Arial Narrow"/>
          <w:bCs/>
          <w:iCs/>
          <w:szCs w:val="18"/>
        </w:rPr>
        <w:t xml:space="preserve">“  </w:t>
      </w:r>
      <w:proofErr w:type="spellStart"/>
      <w:proofErr w:type="gramEnd"/>
      <w:r w:rsidRPr="006B29B9">
        <w:rPr>
          <w:rFonts w:cs="Arial Narrow"/>
          <w:bCs/>
          <w:iCs/>
          <w:szCs w:val="18"/>
        </w:rPr>
        <w:t>spresniť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podľa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zamýšľaného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účelu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cieľu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248D5FBE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5E9EBD0F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0AC7DBC4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Ustanovenie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</w:t>
      </w:r>
      <w:proofErr w:type="spellEnd"/>
      <w:r w:rsidRPr="006B29B9">
        <w:rPr>
          <w:rFonts w:cs="Arial Narrow"/>
          <w:bCs/>
          <w:iCs/>
          <w:szCs w:val="18"/>
        </w:rPr>
        <w:t xml:space="preserve">. 2 je </w:t>
      </w:r>
      <w:proofErr w:type="spellStart"/>
      <w:r w:rsidRPr="006B29B9">
        <w:rPr>
          <w:rFonts w:cs="Arial Narrow"/>
          <w:bCs/>
          <w:iCs/>
          <w:szCs w:val="18"/>
        </w:rPr>
        <w:t>vágne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zmätočné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časti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práva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obdobným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obsahom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účinkami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vzťahu</w:t>
      </w:r>
      <w:proofErr w:type="spellEnd"/>
      <w:r w:rsidRPr="006B29B9">
        <w:rPr>
          <w:rFonts w:cs="Arial Narrow"/>
          <w:bCs/>
          <w:iCs/>
          <w:szCs w:val="18"/>
        </w:rPr>
        <w:t xml:space="preserve"> k </w:t>
      </w:r>
      <w:proofErr w:type="spellStart"/>
      <w:r w:rsidRPr="006B29B9">
        <w:rPr>
          <w:rFonts w:cs="Arial Narrow"/>
          <w:bCs/>
          <w:iCs/>
          <w:szCs w:val="18"/>
        </w:rPr>
        <w:t>inému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dlžníkovi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dlžníkovi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ktorý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akciovou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spoločnosťou</w:t>
      </w:r>
      <w:proofErr w:type="spellEnd"/>
      <w:r w:rsidRPr="006B29B9">
        <w:rPr>
          <w:rFonts w:cs="Arial Narrow"/>
          <w:bCs/>
          <w:iCs/>
          <w:szCs w:val="18"/>
        </w:rPr>
        <w:t>“</w:t>
      </w:r>
      <w:proofErr w:type="gramEnd"/>
      <w:r w:rsidRPr="006B29B9">
        <w:rPr>
          <w:rFonts w:cs="Arial Narrow"/>
          <w:bCs/>
          <w:iCs/>
          <w:szCs w:val="18"/>
        </w:rPr>
        <w:t xml:space="preserve">- z </w:t>
      </w:r>
      <w:proofErr w:type="spellStart"/>
      <w:r w:rsidRPr="006B29B9">
        <w:rPr>
          <w:rFonts w:cs="Arial Narrow"/>
          <w:bCs/>
          <w:iCs/>
          <w:szCs w:val="18"/>
        </w:rPr>
        <w:t>ktorej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celkom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zrejmé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načo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odkazuje</w:t>
      </w:r>
      <w:proofErr w:type="spellEnd"/>
      <w:r w:rsidRPr="006B29B9">
        <w:rPr>
          <w:rFonts w:cs="Arial Narrow"/>
          <w:bCs/>
          <w:iCs/>
          <w:szCs w:val="18"/>
        </w:rPr>
        <w:t xml:space="preserve"> - či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ostatné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formy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spoločností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družstvo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niečo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pod </w:t>
      </w:r>
      <w:proofErr w:type="spellStart"/>
      <w:r w:rsidRPr="006B29B9">
        <w:rPr>
          <w:rFonts w:cs="Arial Narrow"/>
          <w:bCs/>
          <w:iCs/>
          <w:szCs w:val="18"/>
        </w:rPr>
        <w:t>tým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rozumieť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Účel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úplne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zrejmý</w:t>
      </w:r>
      <w:proofErr w:type="spellEnd"/>
      <w:r w:rsidRPr="006B29B9">
        <w:rPr>
          <w:rFonts w:cs="Arial Narrow"/>
          <w:bCs/>
          <w:iCs/>
          <w:szCs w:val="18"/>
        </w:rPr>
        <w:t xml:space="preserve"> ani z </w:t>
      </w:r>
      <w:proofErr w:type="spellStart"/>
      <w:r w:rsidRPr="006B29B9">
        <w:rPr>
          <w:rFonts w:cs="Arial Narrow"/>
          <w:bCs/>
          <w:iCs/>
          <w:szCs w:val="18"/>
        </w:rPr>
        <w:t>dôvodovej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správy</w:t>
      </w:r>
      <w:proofErr w:type="spellEnd"/>
      <w:r w:rsidRPr="006B29B9">
        <w:rPr>
          <w:rFonts w:cs="Arial Narrow"/>
          <w:bCs/>
          <w:iCs/>
          <w:szCs w:val="18"/>
        </w:rPr>
        <w:t xml:space="preserve">, a </w:t>
      </w:r>
      <w:proofErr w:type="spellStart"/>
      <w:r w:rsidRPr="006B29B9">
        <w:rPr>
          <w:rFonts w:cs="Arial Narrow"/>
          <w:bCs/>
          <w:iCs/>
          <w:szCs w:val="18"/>
        </w:rPr>
        <w:t>preto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doplniť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konkrétne</w:t>
      </w:r>
      <w:proofErr w:type="spellEnd"/>
      <w:r w:rsidRPr="006B29B9">
        <w:rPr>
          <w:rFonts w:cs="Arial Narrow"/>
          <w:bCs/>
          <w:iCs/>
          <w:szCs w:val="18"/>
        </w:rPr>
        <w:t xml:space="preserve"> resp. </w:t>
      </w:r>
      <w:proofErr w:type="spellStart"/>
      <w:r w:rsidRPr="006B29B9">
        <w:rPr>
          <w:rFonts w:cs="Arial Narrow"/>
          <w:bCs/>
          <w:iCs/>
          <w:szCs w:val="18"/>
        </w:rPr>
        <w:t>aspoň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odkazom</w:t>
      </w:r>
      <w:proofErr w:type="spellEnd"/>
      <w:r w:rsidRPr="006B29B9">
        <w:rPr>
          <w:rFonts w:cs="Arial Narrow"/>
          <w:bCs/>
          <w:iCs/>
          <w:szCs w:val="18"/>
        </w:rPr>
        <w:t xml:space="preserve"> pod </w:t>
      </w:r>
      <w:proofErr w:type="spellStart"/>
      <w:r w:rsidRPr="006B29B9">
        <w:rPr>
          <w:rFonts w:cs="Arial Narrow"/>
          <w:bCs/>
          <w:iCs/>
          <w:szCs w:val="18"/>
        </w:rPr>
        <w:t>čiarou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3046B696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23D75DCE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§64 </w:t>
      </w:r>
      <w:proofErr w:type="spellStart"/>
      <w:r w:rsidRPr="006B29B9">
        <w:rPr>
          <w:rFonts w:cs="Arial Narrow"/>
          <w:b/>
          <w:iCs/>
          <w:szCs w:val="18"/>
        </w:rPr>
        <w:t>odsek</w:t>
      </w:r>
      <w:proofErr w:type="spellEnd"/>
      <w:r w:rsidRPr="006B29B9">
        <w:rPr>
          <w:rFonts w:cs="Arial Narrow"/>
          <w:b/>
          <w:iCs/>
          <w:szCs w:val="18"/>
        </w:rPr>
        <w:t xml:space="preserve"> 2</w:t>
      </w:r>
    </w:p>
    <w:p w14:paraId="18365BFD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§ 64 </w:t>
      </w:r>
      <w:proofErr w:type="spellStart"/>
      <w:r w:rsidRPr="006B29B9">
        <w:rPr>
          <w:rFonts w:cs="Arial Narrow"/>
          <w:bCs/>
          <w:iCs/>
          <w:szCs w:val="18"/>
        </w:rPr>
        <w:t>ods</w:t>
      </w:r>
      <w:proofErr w:type="spellEnd"/>
      <w:r w:rsidRPr="006B29B9">
        <w:rPr>
          <w:rFonts w:cs="Arial Narrow"/>
          <w:bCs/>
          <w:iCs/>
          <w:szCs w:val="18"/>
        </w:rPr>
        <w:t xml:space="preserve">. 2 v </w:t>
      </w:r>
      <w:proofErr w:type="spellStart"/>
      <w:r w:rsidRPr="006B29B9">
        <w:rPr>
          <w:rFonts w:cs="Arial Narrow"/>
          <w:bCs/>
          <w:iCs/>
          <w:szCs w:val="18"/>
        </w:rPr>
        <w:t>časti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ak</w:t>
      </w:r>
      <w:proofErr w:type="spellEnd"/>
      <w:r w:rsidRPr="006B29B9">
        <w:rPr>
          <w:rFonts w:cs="Arial Narrow"/>
          <w:bCs/>
          <w:iCs/>
          <w:szCs w:val="18"/>
        </w:rPr>
        <w:t xml:space="preserve"> by ich </w:t>
      </w:r>
      <w:proofErr w:type="spellStart"/>
      <w:r w:rsidRPr="006B29B9">
        <w:rPr>
          <w:rFonts w:cs="Arial Narrow"/>
          <w:bCs/>
          <w:iCs/>
          <w:szCs w:val="18"/>
        </w:rPr>
        <w:t>vykonávanie</w:t>
      </w:r>
      <w:proofErr w:type="spellEnd"/>
      <w:r w:rsidRPr="006B29B9">
        <w:rPr>
          <w:rFonts w:cs="Arial Narrow"/>
          <w:bCs/>
          <w:iCs/>
          <w:szCs w:val="18"/>
        </w:rPr>
        <w:t xml:space="preserve"> bolo v </w:t>
      </w:r>
      <w:proofErr w:type="spellStart"/>
      <w:r w:rsidRPr="006B29B9">
        <w:rPr>
          <w:rFonts w:cs="Arial Narrow"/>
          <w:bCs/>
          <w:iCs/>
          <w:szCs w:val="18"/>
        </w:rPr>
        <w:t>rozpore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účelom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verejnej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preventívnej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reštrukturalizácie</w:t>
      </w:r>
      <w:proofErr w:type="spellEnd"/>
      <w:r w:rsidRPr="006B29B9">
        <w:rPr>
          <w:rFonts w:cs="Arial Narrow"/>
          <w:bCs/>
          <w:iCs/>
          <w:szCs w:val="18"/>
        </w:rPr>
        <w:t xml:space="preserve">“  </w:t>
      </w:r>
      <w:proofErr w:type="spellStart"/>
      <w:proofErr w:type="gramEnd"/>
      <w:r w:rsidRPr="006B29B9">
        <w:rPr>
          <w:rFonts w:cs="Arial Narrow"/>
          <w:bCs/>
          <w:iCs/>
          <w:szCs w:val="18"/>
        </w:rPr>
        <w:t>konkretizovať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7873BC91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0B1607B5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67325623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Z </w:t>
      </w:r>
      <w:proofErr w:type="spellStart"/>
      <w:r w:rsidRPr="006B29B9">
        <w:rPr>
          <w:rFonts w:cs="Arial Narrow"/>
          <w:bCs/>
          <w:iCs/>
          <w:szCs w:val="18"/>
        </w:rPr>
        <w:t>dôvodu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istoty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považujeme</w:t>
      </w:r>
      <w:proofErr w:type="spellEnd"/>
      <w:r w:rsidRPr="006B29B9">
        <w:rPr>
          <w:rFonts w:cs="Arial Narrow"/>
          <w:bCs/>
          <w:iCs/>
          <w:szCs w:val="18"/>
        </w:rPr>
        <w:t xml:space="preserve"> za </w:t>
      </w:r>
      <w:proofErr w:type="spellStart"/>
      <w:r w:rsidRPr="006B29B9">
        <w:rPr>
          <w:rFonts w:cs="Arial Narrow"/>
          <w:bCs/>
          <w:iCs/>
          <w:szCs w:val="18"/>
        </w:rPr>
        <w:t>nevyhnutné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zákone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jednoznačne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určiť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</w:t>
      </w:r>
      <w:proofErr w:type="spellEnd"/>
      <w:r w:rsidRPr="006B29B9">
        <w:rPr>
          <w:rFonts w:cs="Arial Narrow"/>
          <w:bCs/>
          <w:iCs/>
          <w:szCs w:val="18"/>
        </w:rPr>
        <w:t xml:space="preserve"> je v </w:t>
      </w:r>
      <w:proofErr w:type="spellStart"/>
      <w:r w:rsidRPr="006B29B9">
        <w:rPr>
          <w:rFonts w:cs="Arial Narrow"/>
          <w:bCs/>
          <w:iCs/>
          <w:szCs w:val="18"/>
        </w:rPr>
        <w:t>zmysle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považovaný</w:t>
      </w:r>
      <w:proofErr w:type="spellEnd"/>
      <w:r w:rsidRPr="006B29B9">
        <w:rPr>
          <w:rFonts w:cs="Arial Narrow"/>
          <w:bCs/>
          <w:iCs/>
          <w:szCs w:val="18"/>
        </w:rPr>
        <w:t xml:space="preserve"> za </w:t>
      </w:r>
      <w:proofErr w:type="spellStart"/>
      <w:r w:rsidRPr="006B29B9">
        <w:rPr>
          <w:rFonts w:cs="Arial Narrow"/>
          <w:bCs/>
          <w:iCs/>
          <w:szCs w:val="18"/>
        </w:rPr>
        <w:t>kvalifikovaný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subjekt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rozhodnutie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povahe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konania</w:t>
      </w:r>
      <w:proofErr w:type="spellEnd"/>
      <w:r w:rsidRPr="006B29B9">
        <w:rPr>
          <w:rFonts w:cs="Arial Narrow"/>
          <w:bCs/>
          <w:iCs/>
          <w:szCs w:val="18"/>
        </w:rPr>
        <w:t xml:space="preserve">, t. j. či </w:t>
      </w:r>
      <w:proofErr w:type="spellStart"/>
      <w:r w:rsidRPr="006B29B9">
        <w:rPr>
          <w:rFonts w:cs="Arial Narrow"/>
          <w:bCs/>
          <w:iCs/>
          <w:szCs w:val="18"/>
        </w:rPr>
        <w:t>určité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konanie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v </w:t>
      </w:r>
      <w:proofErr w:type="spellStart"/>
      <w:r w:rsidRPr="006B29B9">
        <w:rPr>
          <w:rFonts w:cs="Arial Narrow"/>
          <w:bCs/>
          <w:iCs/>
          <w:szCs w:val="18"/>
        </w:rPr>
        <w:t>rozpore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účelom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verejnej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preventívnej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reštrukturalizácie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111F5D13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7B426C01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Máme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zato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že</w:t>
      </w:r>
      <w:proofErr w:type="spellEnd"/>
      <w:r w:rsidRPr="006B29B9">
        <w:rPr>
          <w:rFonts w:cs="Arial Narrow"/>
          <w:bCs/>
          <w:iCs/>
          <w:szCs w:val="18"/>
        </w:rPr>
        <w:t xml:space="preserve"> bez </w:t>
      </w:r>
      <w:proofErr w:type="spellStart"/>
      <w:r w:rsidRPr="006B29B9">
        <w:rPr>
          <w:rFonts w:cs="Arial Narrow"/>
          <w:bCs/>
          <w:iCs/>
          <w:szCs w:val="18"/>
        </w:rPr>
        <w:t>určenia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subjektu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ktorý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oprávnený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autoritatívne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rozhodnúť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tejto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skutočnosti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ponechaním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vyhodnotenia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uvedeného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voľnú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úvahu</w:t>
      </w:r>
      <w:proofErr w:type="spellEnd"/>
      <w:r w:rsidRPr="006B29B9">
        <w:rPr>
          <w:rFonts w:cs="Arial Narrow"/>
          <w:bCs/>
          <w:iCs/>
          <w:szCs w:val="18"/>
        </w:rPr>
        <w:t xml:space="preserve">“ </w:t>
      </w:r>
      <w:proofErr w:type="spellStart"/>
      <w:r w:rsidRPr="006B29B9">
        <w:rPr>
          <w:rFonts w:cs="Arial Narrow"/>
          <w:bCs/>
          <w:iCs/>
          <w:szCs w:val="18"/>
        </w:rPr>
        <w:t>dlžníka</w:t>
      </w:r>
      <w:proofErr w:type="spellEnd"/>
      <w:proofErr w:type="gram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ponechá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predpis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široký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priestor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prípadne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špekulatívne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konanie</w:t>
      </w:r>
      <w:proofErr w:type="spellEnd"/>
      <w:r w:rsidRPr="006B29B9">
        <w:rPr>
          <w:rFonts w:cs="Arial Narrow"/>
          <w:bCs/>
          <w:iCs/>
          <w:szCs w:val="18"/>
        </w:rPr>
        <w:t xml:space="preserve"> resp. </w:t>
      </w:r>
      <w:proofErr w:type="spellStart"/>
      <w:r w:rsidRPr="006B29B9">
        <w:rPr>
          <w:rFonts w:cs="Arial Narrow"/>
          <w:bCs/>
          <w:iCs/>
          <w:szCs w:val="18"/>
        </w:rPr>
        <w:t>zavádza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nejednoznačnosť</w:t>
      </w:r>
      <w:proofErr w:type="spellEnd"/>
      <w:r w:rsidRPr="006B29B9">
        <w:rPr>
          <w:rFonts w:cs="Arial Narrow"/>
          <w:bCs/>
          <w:iCs/>
          <w:szCs w:val="18"/>
        </w:rPr>
        <w:t xml:space="preserve"> do </w:t>
      </w:r>
      <w:proofErr w:type="spellStart"/>
      <w:r w:rsidRPr="006B29B9">
        <w:rPr>
          <w:rFonts w:cs="Arial Narrow"/>
          <w:bCs/>
          <w:iCs/>
          <w:szCs w:val="18"/>
        </w:rPr>
        <w:t>fungovania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spoločností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3E3654DB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45621E04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podstatnom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zásahu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obmedzenie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spoločníkov</w:t>
      </w:r>
      <w:proofErr w:type="spellEnd"/>
      <w:r w:rsidRPr="006B29B9">
        <w:rPr>
          <w:rFonts w:cs="Arial Narrow"/>
          <w:bCs/>
          <w:iCs/>
          <w:szCs w:val="18"/>
        </w:rPr>
        <w:t>/</w:t>
      </w:r>
      <w:proofErr w:type="spellStart"/>
      <w:r w:rsidRPr="006B29B9">
        <w:rPr>
          <w:rFonts w:cs="Arial Narrow"/>
          <w:bCs/>
          <w:iCs/>
          <w:szCs w:val="18"/>
        </w:rPr>
        <w:t>akcionárov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nevyhnutné</w:t>
      </w:r>
      <w:proofErr w:type="spellEnd"/>
      <w:r w:rsidRPr="006B29B9">
        <w:rPr>
          <w:rFonts w:cs="Arial Narrow"/>
          <w:bCs/>
          <w:iCs/>
          <w:szCs w:val="18"/>
        </w:rPr>
        <w:t xml:space="preserve">, aby </w:t>
      </w:r>
      <w:proofErr w:type="spellStart"/>
      <w:r w:rsidRPr="006B29B9">
        <w:rPr>
          <w:rFonts w:cs="Arial Narrow"/>
          <w:bCs/>
          <w:iCs/>
          <w:szCs w:val="18"/>
        </w:rPr>
        <w:t>obmedzenie</w:t>
      </w:r>
      <w:proofErr w:type="spellEnd"/>
      <w:r w:rsidRPr="006B29B9">
        <w:rPr>
          <w:rFonts w:cs="Arial Narrow"/>
          <w:bCs/>
          <w:iCs/>
          <w:szCs w:val="18"/>
        </w:rPr>
        <w:t xml:space="preserve"> bolo </w:t>
      </w:r>
      <w:proofErr w:type="spellStart"/>
      <w:r w:rsidRPr="006B29B9">
        <w:rPr>
          <w:rFonts w:cs="Arial Narrow"/>
          <w:bCs/>
          <w:iCs/>
          <w:szCs w:val="18"/>
        </w:rPr>
        <w:t>len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miere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nevyhnutnej</w:t>
      </w:r>
      <w:proofErr w:type="spellEnd"/>
      <w:r w:rsidRPr="006B29B9">
        <w:rPr>
          <w:rFonts w:cs="Arial Narrow"/>
          <w:bCs/>
          <w:iCs/>
          <w:szCs w:val="18"/>
        </w:rPr>
        <w:t xml:space="preserve">, a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zároveň</w:t>
      </w:r>
      <w:proofErr w:type="spellEnd"/>
      <w:r w:rsidRPr="006B29B9">
        <w:rPr>
          <w:rFonts w:cs="Arial Narrow"/>
          <w:bCs/>
          <w:iCs/>
          <w:szCs w:val="18"/>
        </w:rPr>
        <w:t xml:space="preserve">  bolo</w:t>
      </w:r>
      <w:proofErr w:type="gram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konkrétne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určené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komu</w:t>
      </w:r>
      <w:proofErr w:type="spellEnd"/>
      <w:r w:rsidRPr="006B29B9">
        <w:rPr>
          <w:rFonts w:cs="Arial Narrow"/>
          <w:bCs/>
          <w:iCs/>
          <w:szCs w:val="18"/>
        </w:rPr>
        <w:t xml:space="preserve">, za </w:t>
      </w:r>
      <w:proofErr w:type="spellStart"/>
      <w:r w:rsidRPr="006B29B9">
        <w:rPr>
          <w:rFonts w:cs="Arial Narrow"/>
          <w:bCs/>
          <w:iCs/>
          <w:szCs w:val="18"/>
        </w:rPr>
        <w:t>akých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podmienok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čo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obmedzuje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aký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následok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konania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rozpore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takýmto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obmedzením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60264BB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38341B54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lastRenderedPageBreak/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 </w:t>
      </w:r>
      <w:proofErr w:type="spellStart"/>
      <w:r w:rsidRPr="006B29B9">
        <w:rPr>
          <w:rFonts w:cs="Arial Narrow"/>
          <w:b/>
          <w:iCs/>
          <w:szCs w:val="18"/>
        </w:rPr>
        <w:t>čl</w:t>
      </w:r>
      <w:proofErr w:type="spellEnd"/>
      <w:r w:rsidRPr="006B29B9">
        <w:rPr>
          <w:rFonts w:cs="Arial Narrow"/>
          <w:b/>
          <w:iCs/>
          <w:szCs w:val="18"/>
        </w:rPr>
        <w:t xml:space="preserve">. V, </w:t>
      </w:r>
      <w:proofErr w:type="spellStart"/>
      <w:r w:rsidRPr="006B29B9">
        <w:rPr>
          <w:rFonts w:cs="Arial Narrow"/>
          <w:b/>
          <w:iCs/>
          <w:szCs w:val="18"/>
        </w:rPr>
        <w:t>bodu</w:t>
      </w:r>
      <w:proofErr w:type="spellEnd"/>
      <w:r w:rsidRPr="006B29B9">
        <w:rPr>
          <w:rFonts w:cs="Arial Narrow"/>
          <w:b/>
          <w:iCs/>
          <w:szCs w:val="18"/>
        </w:rPr>
        <w:t xml:space="preserve"> 6. </w:t>
      </w:r>
      <w:proofErr w:type="spellStart"/>
      <w:r w:rsidRPr="006B29B9">
        <w:rPr>
          <w:rFonts w:cs="Arial Narrow"/>
          <w:b/>
          <w:iCs/>
          <w:szCs w:val="18"/>
        </w:rPr>
        <w:t>návrhu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zákona</w:t>
      </w:r>
      <w:proofErr w:type="spellEnd"/>
    </w:p>
    <w:p w14:paraId="4209298D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Navrhujeme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vypustiť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tento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novelizačný</w:t>
      </w:r>
      <w:proofErr w:type="spellEnd"/>
      <w:r w:rsidRPr="006B29B9">
        <w:rPr>
          <w:rFonts w:cs="Arial Narrow"/>
          <w:bCs/>
          <w:iCs/>
          <w:szCs w:val="18"/>
        </w:rPr>
        <w:t xml:space="preserve"> bod v </w:t>
      </w:r>
      <w:proofErr w:type="spellStart"/>
      <w:r w:rsidRPr="006B29B9">
        <w:rPr>
          <w:rFonts w:cs="Arial Narrow"/>
          <w:bCs/>
          <w:iCs/>
          <w:szCs w:val="18"/>
        </w:rPr>
        <w:t>plnom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rozsahu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748BDD5D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34B81C24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 xml:space="preserve">: </w:t>
      </w:r>
    </w:p>
    <w:p w14:paraId="161C6586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V </w:t>
      </w:r>
      <w:proofErr w:type="spellStart"/>
      <w:r w:rsidRPr="006B29B9">
        <w:rPr>
          <w:rFonts w:cs="Arial Narrow"/>
          <w:bCs/>
          <w:iCs/>
          <w:szCs w:val="18"/>
        </w:rPr>
        <w:t>zmysle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aktuálne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účinného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znenia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č. 7/2005 </w:t>
      </w:r>
      <w:proofErr w:type="spellStart"/>
      <w:r w:rsidRPr="006B29B9">
        <w:rPr>
          <w:rFonts w:cs="Arial Narrow"/>
          <w:bCs/>
          <w:iCs/>
          <w:szCs w:val="18"/>
        </w:rPr>
        <w:t>Z.z.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konkurze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reštrukturalizácií</w:t>
      </w:r>
      <w:proofErr w:type="spellEnd"/>
      <w:r w:rsidRPr="006B29B9">
        <w:rPr>
          <w:rFonts w:cs="Arial Narrow"/>
          <w:bCs/>
          <w:iCs/>
          <w:szCs w:val="18"/>
        </w:rPr>
        <w:t xml:space="preserve"> a o </w:t>
      </w:r>
      <w:proofErr w:type="spellStart"/>
      <w:r w:rsidRPr="006B29B9">
        <w:rPr>
          <w:rFonts w:cs="Arial Narrow"/>
          <w:bCs/>
          <w:iCs/>
          <w:szCs w:val="18"/>
        </w:rPr>
        <w:t>zmene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doplnení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niektorých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zákonov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ďalej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len</w:t>
      </w:r>
      <w:proofErr w:type="spellEnd"/>
      <w:r w:rsidRPr="006B29B9">
        <w:rPr>
          <w:rFonts w:cs="Arial Narrow"/>
          <w:bCs/>
          <w:iCs/>
          <w:szCs w:val="18"/>
        </w:rPr>
        <w:t xml:space="preserve"> „</w:t>
      </w:r>
      <w:proofErr w:type="spellStart"/>
      <w:r w:rsidRPr="006B29B9">
        <w:rPr>
          <w:rFonts w:cs="Arial Narrow"/>
          <w:bCs/>
          <w:iCs/>
          <w:szCs w:val="18"/>
        </w:rPr>
        <w:t>zákon</w:t>
      </w:r>
      <w:proofErr w:type="spellEnd"/>
      <w:r w:rsidRPr="006B29B9">
        <w:rPr>
          <w:rFonts w:cs="Arial Narrow"/>
          <w:bCs/>
          <w:iCs/>
          <w:szCs w:val="18"/>
        </w:rPr>
        <w:t xml:space="preserve"> č. 7/2005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Z.z.</w:t>
      </w:r>
      <w:proofErr w:type="spellEnd"/>
      <w:r w:rsidRPr="006B29B9">
        <w:rPr>
          <w:rFonts w:cs="Arial Narrow"/>
          <w:bCs/>
          <w:iCs/>
          <w:szCs w:val="18"/>
        </w:rPr>
        <w:t>“</w:t>
      </w:r>
      <w:proofErr w:type="gramEnd"/>
      <w:r w:rsidRPr="006B29B9">
        <w:rPr>
          <w:rFonts w:cs="Arial Narrow"/>
          <w:bCs/>
          <w:iCs/>
          <w:szCs w:val="18"/>
        </w:rPr>
        <w:t xml:space="preserve">) je </w:t>
      </w:r>
      <w:proofErr w:type="spellStart"/>
      <w:r w:rsidRPr="006B29B9">
        <w:rPr>
          <w:rFonts w:cs="Arial Narrow"/>
          <w:bCs/>
          <w:iCs/>
          <w:szCs w:val="18"/>
        </w:rPr>
        <w:t>dlžník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návrh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vyhlásenie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konkurzu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ak</w:t>
      </w:r>
      <w:proofErr w:type="spellEnd"/>
      <w:r w:rsidRPr="006B29B9">
        <w:rPr>
          <w:rFonts w:cs="Arial Narrow"/>
          <w:bCs/>
          <w:iCs/>
          <w:szCs w:val="18"/>
        </w:rPr>
        <w:t xml:space="preserve"> je v </w:t>
      </w:r>
      <w:proofErr w:type="spellStart"/>
      <w:r w:rsidRPr="006B29B9">
        <w:rPr>
          <w:rFonts w:cs="Arial Narrow"/>
          <w:bCs/>
          <w:iCs/>
          <w:szCs w:val="18"/>
        </w:rPr>
        <w:t>predĺžení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teda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prípade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viac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veriteľa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hodnota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záväzkov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presahuje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hodnotu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majetku</w:t>
      </w:r>
      <w:proofErr w:type="spellEnd"/>
      <w:r w:rsidRPr="006B29B9">
        <w:rPr>
          <w:rFonts w:cs="Arial Narrow"/>
          <w:bCs/>
          <w:iCs/>
          <w:szCs w:val="18"/>
        </w:rPr>
        <w:t xml:space="preserve">. V </w:t>
      </w:r>
      <w:proofErr w:type="spellStart"/>
      <w:r w:rsidRPr="006B29B9">
        <w:rPr>
          <w:rFonts w:cs="Arial Narrow"/>
          <w:bCs/>
          <w:iCs/>
          <w:szCs w:val="18"/>
        </w:rPr>
        <w:t>prípade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platobnej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neschopnosti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teda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prípade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schopný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plniť</w:t>
      </w:r>
      <w:proofErr w:type="spellEnd"/>
      <w:r w:rsidRPr="006B29B9">
        <w:rPr>
          <w:rFonts w:cs="Arial Narrow"/>
          <w:bCs/>
          <w:iCs/>
          <w:szCs w:val="18"/>
        </w:rPr>
        <w:t xml:space="preserve"> 30 </w:t>
      </w:r>
      <w:proofErr w:type="spellStart"/>
      <w:r w:rsidRPr="006B29B9">
        <w:rPr>
          <w:rFonts w:cs="Arial Narrow"/>
          <w:bCs/>
          <w:iCs/>
          <w:szCs w:val="18"/>
        </w:rPr>
        <w:t>dní</w:t>
      </w:r>
      <w:proofErr w:type="spellEnd"/>
      <w:r w:rsidRPr="006B29B9">
        <w:rPr>
          <w:rFonts w:cs="Arial Narrow"/>
          <w:bCs/>
          <w:iCs/>
          <w:szCs w:val="18"/>
        </w:rPr>
        <w:t xml:space="preserve"> po </w:t>
      </w:r>
      <w:proofErr w:type="spellStart"/>
      <w:r w:rsidRPr="006B29B9">
        <w:rPr>
          <w:rFonts w:cs="Arial Narrow"/>
          <w:bCs/>
          <w:iCs/>
          <w:szCs w:val="18"/>
        </w:rPr>
        <w:t>lehote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splatnosti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aspoň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dva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peňažné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záväzky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viac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jednému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necháva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</w:t>
      </w:r>
      <w:proofErr w:type="spellEnd"/>
      <w:r w:rsidRPr="006B29B9">
        <w:rPr>
          <w:rFonts w:cs="Arial Narrow"/>
          <w:bCs/>
          <w:iCs/>
          <w:szCs w:val="18"/>
        </w:rPr>
        <w:t xml:space="preserve"> č. 7/2005 </w:t>
      </w:r>
      <w:proofErr w:type="spellStart"/>
      <w:r w:rsidRPr="006B29B9">
        <w:rPr>
          <w:rFonts w:cs="Arial Narrow"/>
          <w:bCs/>
          <w:iCs/>
          <w:szCs w:val="18"/>
        </w:rPr>
        <w:t>Z.z.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možnosť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návrh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vyhlásenie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konkurzu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výlučne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rozhodnutí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zúčastnených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strán</w:t>
      </w:r>
      <w:proofErr w:type="spellEnd"/>
      <w:r w:rsidRPr="006B29B9">
        <w:rPr>
          <w:rFonts w:cs="Arial Narrow"/>
          <w:bCs/>
          <w:iCs/>
          <w:szCs w:val="18"/>
        </w:rPr>
        <w:t xml:space="preserve">. V </w:t>
      </w:r>
      <w:proofErr w:type="spellStart"/>
      <w:r w:rsidRPr="006B29B9">
        <w:rPr>
          <w:rFonts w:cs="Arial Narrow"/>
          <w:bCs/>
          <w:iCs/>
          <w:szCs w:val="18"/>
        </w:rPr>
        <w:t>zmysle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navrhovanej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úpravy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zavádza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návrh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vyhlásenie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konkurzu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prípade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platobnej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neschopnosti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dlžníka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Zavedenie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takejto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považujeme</w:t>
      </w:r>
      <w:proofErr w:type="spellEnd"/>
      <w:r w:rsidRPr="006B29B9">
        <w:rPr>
          <w:rFonts w:cs="Arial Narrow"/>
          <w:bCs/>
          <w:iCs/>
          <w:szCs w:val="18"/>
        </w:rPr>
        <w:t xml:space="preserve"> za </w:t>
      </w:r>
      <w:proofErr w:type="spellStart"/>
      <w:r w:rsidRPr="006B29B9">
        <w:rPr>
          <w:rFonts w:cs="Arial Narrow"/>
          <w:bCs/>
          <w:iCs/>
          <w:szCs w:val="18"/>
        </w:rPr>
        <w:t>neprijateľné</w:t>
      </w:r>
      <w:proofErr w:type="spellEnd"/>
      <w:r w:rsidRPr="006B29B9">
        <w:rPr>
          <w:rFonts w:cs="Arial Narrow"/>
          <w:bCs/>
          <w:iCs/>
          <w:szCs w:val="18"/>
        </w:rPr>
        <w:t xml:space="preserve">. V </w:t>
      </w:r>
      <w:proofErr w:type="spellStart"/>
      <w:r w:rsidRPr="006B29B9">
        <w:rPr>
          <w:rFonts w:cs="Arial Narrow"/>
          <w:bCs/>
          <w:iCs/>
          <w:szCs w:val="18"/>
        </w:rPr>
        <w:t>praxi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bežne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vyskytujú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prípady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kedy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podniky</w:t>
      </w:r>
      <w:proofErr w:type="spellEnd"/>
      <w:r w:rsidRPr="006B29B9">
        <w:rPr>
          <w:rFonts w:cs="Arial Narrow"/>
          <w:bCs/>
          <w:iCs/>
          <w:szCs w:val="18"/>
        </w:rPr>
        <w:t xml:space="preserve"> bez </w:t>
      </w:r>
      <w:proofErr w:type="spellStart"/>
      <w:r w:rsidRPr="006B29B9">
        <w:rPr>
          <w:rFonts w:cs="Arial Narrow"/>
          <w:bCs/>
          <w:iCs/>
          <w:szCs w:val="18"/>
        </w:rPr>
        <w:t>vedomého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zavinenia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opomenú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úhradu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faktúr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pričom</w:t>
      </w:r>
      <w:proofErr w:type="spellEnd"/>
      <w:r w:rsidRPr="006B29B9">
        <w:rPr>
          <w:rFonts w:cs="Arial Narrow"/>
          <w:bCs/>
          <w:iCs/>
          <w:szCs w:val="18"/>
        </w:rPr>
        <w:t xml:space="preserve"> toto </w:t>
      </w:r>
      <w:proofErr w:type="spellStart"/>
      <w:r w:rsidRPr="006B29B9">
        <w:rPr>
          <w:rFonts w:cs="Arial Narrow"/>
          <w:bCs/>
          <w:iCs/>
          <w:szCs w:val="18"/>
        </w:rPr>
        <w:t>opomenutie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môže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byť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zapríčinené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napr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zlyhaním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ľudského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faktora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čím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môžu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nevedome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dostať</w:t>
      </w:r>
      <w:proofErr w:type="spellEnd"/>
      <w:r w:rsidRPr="006B29B9">
        <w:rPr>
          <w:rFonts w:cs="Arial Narrow"/>
          <w:bCs/>
          <w:iCs/>
          <w:szCs w:val="18"/>
        </w:rPr>
        <w:t xml:space="preserve"> do </w:t>
      </w:r>
      <w:proofErr w:type="spellStart"/>
      <w:r w:rsidRPr="006B29B9">
        <w:rPr>
          <w:rFonts w:cs="Arial Narrow"/>
          <w:bCs/>
          <w:iCs/>
          <w:szCs w:val="18"/>
        </w:rPr>
        <w:t>omeškania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plnením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svojich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peňažných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záväzkov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Povinnosť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návrh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vyhlásenie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konkurzu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prípade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platobnej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neschopnosti</w:t>
      </w:r>
      <w:proofErr w:type="spellEnd"/>
      <w:r w:rsidRPr="006B29B9">
        <w:rPr>
          <w:rFonts w:cs="Arial Narrow"/>
          <w:bCs/>
          <w:iCs/>
          <w:szCs w:val="18"/>
        </w:rPr>
        <w:t xml:space="preserve"> bola </w:t>
      </w:r>
      <w:proofErr w:type="spellStart"/>
      <w:r w:rsidRPr="006B29B9">
        <w:rPr>
          <w:rFonts w:cs="Arial Narrow"/>
          <w:bCs/>
          <w:iCs/>
          <w:szCs w:val="18"/>
        </w:rPr>
        <w:t>zrušená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aktuálne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účinným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zákonom</w:t>
      </w:r>
      <w:proofErr w:type="spellEnd"/>
      <w:r w:rsidRPr="006B29B9">
        <w:rPr>
          <w:rFonts w:cs="Arial Narrow"/>
          <w:bCs/>
          <w:iCs/>
          <w:szCs w:val="18"/>
        </w:rPr>
        <w:t xml:space="preserve"> č. 7/2005 </w:t>
      </w:r>
      <w:proofErr w:type="spellStart"/>
      <w:r w:rsidRPr="006B29B9">
        <w:rPr>
          <w:rFonts w:cs="Arial Narrow"/>
          <w:bCs/>
          <w:iCs/>
          <w:szCs w:val="18"/>
        </w:rPr>
        <w:t>Z.z.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</w:t>
      </w:r>
      <w:proofErr w:type="spellEnd"/>
      <w:r w:rsidRPr="006B29B9">
        <w:rPr>
          <w:rFonts w:cs="Arial Narrow"/>
          <w:bCs/>
          <w:iCs/>
          <w:szCs w:val="18"/>
        </w:rPr>
        <w:t xml:space="preserve"> to </w:t>
      </w:r>
      <w:proofErr w:type="spellStart"/>
      <w:r w:rsidRPr="006B29B9">
        <w:rPr>
          <w:rFonts w:cs="Arial Narrow"/>
          <w:bCs/>
          <w:iCs/>
          <w:szCs w:val="18"/>
        </w:rPr>
        <w:t>najmä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dôvodu</w:t>
      </w:r>
      <w:proofErr w:type="spellEnd"/>
      <w:r w:rsidRPr="006B29B9">
        <w:rPr>
          <w:rFonts w:cs="Arial Narrow"/>
          <w:bCs/>
          <w:iCs/>
          <w:szCs w:val="18"/>
        </w:rPr>
        <w:t xml:space="preserve">, aby bolo </w:t>
      </w:r>
      <w:proofErr w:type="spellStart"/>
      <w:r w:rsidRPr="006B29B9">
        <w:rPr>
          <w:rFonts w:cs="Arial Narrow"/>
          <w:bCs/>
          <w:iCs/>
          <w:szCs w:val="18"/>
        </w:rPr>
        <w:t>možné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vyššej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miere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uspokojovať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predchádzať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konkurzom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Zároveň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predkladateľ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návrhu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neuvádza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žiadne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relevantné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odôvodnenie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opätovné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zavedenie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takejto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povinnosti</w:t>
      </w:r>
      <w:proofErr w:type="spellEnd"/>
      <w:r w:rsidRPr="006B29B9">
        <w:rPr>
          <w:rFonts w:cs="Arial Narrow"/>
          <w:bCs/>
          <w:iCs/>
          <w:szCs w:val="18"/>
        </w:rPr>
        <w:t xml:space="preserve">. Z </w:t>
      </w:r>
      <w:proofErr w:type="spellStart"/>
      <w:r w:rsidRPr="006B29B9">
        <w:rPr>
          <w:rFonts w:cs="Arial Narrow"/>
          <w:bCs/>
          <w:iCs/>
          <w:szCs w:val="18"/>
        </w:rPr>
        <w:t>vyššie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uvedených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dôvodov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nevidíme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dôvod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zavádzanie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takejto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povinnosti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žiadame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vypustenie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tohto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bodu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5A6F945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</w:p>
    <w:p w14:paraId="059B3643" w14:textId="77777777" w:rsidR="00484FAA" w:rsidRPr="006B29B9" w:rsidRDefault="00484FAA" w:rsidP="00484FAA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Zásadná</w:t>
      </w:r>
      <w:proofErr w:type="spellEnd"/>
      <w:r w:rsidRPr="006B29B9">
        <w:rPr>
          <w:rFonts w:cs="Arial Narrow"/>
          <w:b/>
          <w:iCs/>
          <w:szCs w:val="18"/>
        </w:rPr>
        <w:t xml:space="preserve"> </w:t>
      </w:r>
      <w:proofErr w:type="spellStart"/>
      <w:r w:rsidRPr="006B29B9">
        <w:rPr>
          <w:rFonts w:cs="Arial Narrow"/>
          <w:b/>
          <w:iCs/>
          <w:szCs w:val="18"/>
        </w:rPr>
        <w:t>pripomienka</w:t>
      </w:r>
      <w:proofErr w:type="spellEnd"/>
      <w:r w:rsidRPr="006B29B9">
        <w:rPr>
          <w:rFonts w:cs="Arial Narrow"/>
          <w:b/>
          <w:iCs/>
          <w:szCs w:val="18"/>
        </w:rPr>
        <w:t xml:space="preserve"> k </w:t>
      </w:r>
      <w:proofErr w:type="spellStart"/>
      <w:r w:rsidRPr="006B29B9">
        <w:rPr>
          <w:rFonts w:cs="Arial Narrow"/>
          <w:b/>
          <w:iCs/>
          <w:szCs w:val="18"/>
        </w:rPr>
        <w:t>čl</w:t>
      </w:r>
      <w:proofErr w:type="spellEnd"/>
      <w:r w:rsidRPr="006B29B9">
        <w:rPr>
          <w:rFonts w:cs="Arial Narrow"/>
          <w:b/>
          <w:iCs/>
          <w:szCs w:val="18"/>
        </w:rPr>
        <w:t xml:space="preserve">. V., </w:t>
      </w:r>
      <w:proofErr w:type="spellStart"/>
      <w:r w:rsidRPr="006B29B9">
        <w:rPr>
          <w:rFonts w:cs="Arial Narrow"/>
          <w:b/>
          <w:iCs/>
          <w:szCs w:val="18"/>
        </w:rPr>
        <w:t>novelizačný</w:t>
      </w:r>
      <w:proofErr w:type="spellEnd"/>
      <w:r w:rsidRPr="006B29B9">
        <w:rPr>
          <w:rFonts w:cs="Arial Narrow"/>
          <w:b/>
          <w:iCs/>
          <w:szCs w:val="18"/>
        </w:rPr>
        <w:t xml:space="preserve"> bod 75</w:t>
      </w:r>
    </w:p>
    <w:p w14:paraId="2E7D5B98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V </w:t>
      </w:r>
      <w:proofErr w:type="spellStart"/>
      <w:r w:rsidRPr="006B29B9">
        <w:rPr>
          <w:rFonts w:cs="Arial Narrow"/>
          <w:bCs/>
          <w:iCs/>
          <w:szCs w:val="18"/>
        </w:rPr>
        <w:t>čl</w:t>
      </w:r>
      <w:proofErr w:type="spellEnd"/>
      <w:r w:rsidRPr="006B29B9">
        <w:rPr>
          <w:rFonts w:cs="Arial Narrow"/>
          <w:bCs/>
          <w:iCs/>
          <w:szCs w:val="18"/>
        </w:rPr>
        <w:t xml:space="preserve">. V bode 75 § 180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vkladajú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nové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odseky</w:t>
      </w:r>
      <w:proofErr w:type="spellEnd"/>
      <w:r w:rsidRPr="006B29B9">
        <w:rPr>
          <w:rFonts w:cs="Arial Narrow"/>
          <w:bCs/>
          <w:iCs/>
          <w:szCs w:val="18"/>
        </w:rPr>
        <w:t xml:space="preserve"> 1, 4 a 5, </w:t>
      </w:r>
      <w:proofErr w:type="spellStart"/>
      <w:r w:rsidRPr="006B29B9">
        <w:rPr>
          <w:rFonts w:cs="Arial Narrow"/>
          <w:bCs/>
          <w:iCs/>
          <w:szCs w:val="18"/>
        </w:rPr>
        <w:t>ktoré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znejú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takto</w:t>
      </w:r>
      <w:proofErr w:type="spellEnd"/>
      <w:r w:rsidRPr="006B29B9">
        <w:rPr>
          <w:rFonts w:cs="Arial Narrow"/>
          <w:bCs/>
          <w:iCs/>
          <w:szCs w:val="18"/>
        </w:rPr>
        <w:t xml:space="preserve">:  </w:t>
      </w:r>
    </w:p>
    <w:p w14:paraId="1A2F92FD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>„1.</w:t>
      </w:r>
      <w:r w:rsidRPr="006B29B9">
        <w:rPr>
          <w:rFonts w:cs="Arial Narrow"/>
          <w:bCs/>
          <w:iCs/>
          <w:szCs w:val="18"/>
        </w:rPr>
        <w:tab/>
        <w:t xml:space="preserve">§ 180 </w:t>
      </w:r>
      <w:proofErr w:type="spellStart"/>
      <w:r w:rsidRPr="006B29B9">
        <w:rPr>
          <w:rFonts w:cs="Arial Narrow"/>
          <w:bCs/>
          <w:iCs/>
          <w:szCs w:val="18"/>
        </w:rPr>
        <w:t>odsek</w:t>
      </w:r>
      <w:proofErr w:type="spellEnd"/>
      <w:r w:rsidRPr="006B29B9">
        <w:rPr>
          <w:rFonts w:cs="Arial Narrow"/>
          <w:bCs/>
          <w:iCs/>
          <w:szCs w:val="18"/>
        </w:rPr>
        <w:t xml:space="preserve"> 1 </w:t>
      </w:r>
      <w:proofErr w:type="spellStart"/>
      <w:r w:rsidRPr="006B29B9">
        <w:rPr>
          <w:rFonts w:cs="Arial Narrow"/>
          <w:bCs/>
          <w:iCs/>
          <w:szCs w:val="18"/>
        </w:rPr>
        <w:t>znie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takto</w:t>
      </w:r>
      <w:proofErr w:type="spellEnd"/>
      <w:r w:rsidRPr="006B29B9">
        <w:rPr>
          <w:rFonts w:cs="Arial Narrow"/>
          <w:bCs/>
          <w:iCs/>
          <w:szCs w:val="18"/>
        </w:rPr>
        <w:t>:</w:t>
      </w:r>
    </w:p>
    <w:p w14:paraId="2E26B34D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„(1) </w:t>
      </w:r>
      <w:proofErr w:type="spellStart"/>
      <w:r w:rsidRPr="006B29B9">
        <w:rPr>
          <w:rFonts w:cs="Arial Narrow"/>
          <w:bCs/>
          <w:iCs/>
          <w:szCs w:val="18"/>
        </w:rPr>
        <w:t>Zmluva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záverečnom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ziskov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strát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zmluva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podľa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zahraničného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uzatvorená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vzťahu</w:t>
      </w:r>
      <w:proofErr w:type="spellEnd"/>
      <w:r w:rsidRPr="006B29B9">
        <w:rPr>
          <w:rFonts w:cs="Arial Narrow"/>
          <w:bCs/>
          <w:iCs/>
          <w:szCs w:val="18"/>
        </w:rPr>
        <w:t xml:space="preserve"> k </w:t>
      </w:r>
      <w:proofErr w:type="spellStart"/>
      <w:r w:rsidRPr="006B29B9">
        <w:rPr>
          <w:rFonts w:cs="Arial Narrow"/>
          <w:bCs/>
          <w:iCs/>
          <w:szCs w:val="18"/>
        </w:rPr>
        <w:t>jednému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viacerým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derivátovým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obchodom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obchodom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prevode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cenných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papierov</w:t>
      </w:r>
      <w:proofErr w:type="spellEnd"/>
      <w:r w:rsidRPr="006B29B9">
        <w:rPr>
          <w:rFonts w:cs="Arial Narrow"/>
          <w:bCs/>
          <w:iCs/>
          <w:szCs w:val="18"/>
        </w:rPr>
        <w:t xml:space="preserve"> so </w:t>
      </w:r>
      <w:proofErr w:type="spellStart"/>
      <w:r w:rsidRPr="006B29B9">
        <w:rPr>
          <w:rFonts w:cs="Arial Narrow"/>
          <w:bCs/>
          <w:iCs/>
          <w:szCs w:val="18"/>
        </w:rPr>
        <w:t>spätným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prevodom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obchodom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finančnými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nástrojmi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pôžičkám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cenných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papierov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obchodom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devízovými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hodnotami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obchodom</w:t>
      </w:r>
      <w:proofErr w:type="spellEnd"/>
      <w:r w:rsidRPr="006B29B9">
        <w:rPr>
          <w:rFonts w:cs="Arial Narrow"/>
          <w:bCs/>
          <w:iCs/>
          <w:szCs w:val="18"/>
        </w:rPr>
        <w:t xml:space="preserve"> so </w:t>
      </w:r>
      <w:proofErr w:type="spellStart"/>
      <w:r w:rsidRPr="006B29B9">
        <w:rPr>
          <w:rFonts w:cs="Arial Narrow"/>
          <w:bCs/>
          <w:iCs/>
          <w:szCs w:val="18"/>
        </w:rPr>
        <w:t>zabezpečovacími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právami</w:t>
      </w:r>
      <w:proofErr w:type="spellEnd"/>
      <w:r w:rsidRPr="006B29B9">
        <w:rPr>
          <w:rFonts w:cs="Arial Narrow"/>
          <w:bCs/>
          <w:iCs/>
          <w:szCs w:val="18"/>
        </w:rPr>
        <w:t xml:space="preserve"> k </w:t>
      </w:r>
      <w:proofErr w:type="spellStart"/>
      <w:r w:rsidRPr="006B29B9">
        <w:rPr>
          <w:rFonts w:cs="Arial Narrow"/>
          <w:bCs/>
          <w:iCs/>
          <w:szCs w:val="18"/>
        </w:rPr>
        <w:t>finančným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nástrojom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obchodom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komoditami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prepravnou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skladovacou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kapacitou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zárukami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pôvodu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elektriny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komodít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obchodom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emisnými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kvótami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obdobným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upravujúca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obchody</w:t>
      </w:r>
      <w:proofErr w:type="spellEnd"/>
      <w:r w:rsidRPr="006B29B9">
        <w:rPr>
          <w:rFonts w:cs="Arial Narrow"/>
          <w:bCs/>
          <w:iCs/>
          <w:szCs w:val="18"/>
        </w:rPr>
        <w:t xml:space="preserve"> bez </w:t>
      </w:r>
      <w:proofErr w:type="spellStart"/>
      <w:r w:rsidRPr="006B29B9">
        <w:rPr>
          <w:rFonts w:cs="Arial Narrow"/>
          <w:bCs/>
          <w:iCs/>
          <w:szCs w:val="18"/>
        </w:rPr>
        <w:t>ohľadu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povahu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podkladového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aktíva</w:t>
      </w:r>
      <w:proofErr w:type="spellEnd"/>
      <w:r w:rsidRPr="006B29B9">
        <w:rPr>
          <w:rFonts w:cs="Arial Narrow"/>
          <w:bCs/>
          <w:iCs/>
          <w:szCs w:val="18"/>
        </w:rPr>
        <w:t xml:space="preserve"> a bez </w:t>
      </w:r>
      <w:proofErr w:type="spellStart"/>
      <w:r w:rsidRPr="006B29B9">
        <w:rPr>
          <w:rFonts w:cs="Arial Narrow"/>
          <w:bCs/>
          <w:iCs/>
          <w:szCs w:val="18"/>
        </w:rPr>
        <w:t>ohľadu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to, či </w:t>
      </w:r>
      <w:proofErr w:type="spellStart"/>
      <w:r w:rsidRPr="006B29B9">
        <w:rPr>
          <w:rFonts w:cs="Arial Narrow"/>
          <w:bCs/>
          <w:iCs/>
          <w:szCs w:val="18"/>
        </w:rPr>
        <w:t>sú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tieto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vyrovnané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hotovosti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fyzickým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dodaním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Zmluva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záverečnom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ziskov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strát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upravuje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výpočet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výšky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jediného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čistého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záväzku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vzťahu</w:t>
      </w:r>
      <w:proofErr w:type="spellEnd"/>
      <w:r w:rsidRPr="006B29B9">
        <w:rPr>
          <w:rFonts w:cs="Arial Narrow"/>
          <w:bCs/>
          <w:iCs/>
          <w:szCs w:val="18"/>
        </w:rPr>
        <w:t xml:space="preserve"> k </w:t>
      </w:r>
      <w:proofErr w:type="spellStart"/>
      <w:r w:rsidRPr="006B29B9">
        <w:rPr>
          <w:rFonts w:cs="Arial Narrow"/>
          <w:bCs/>
          <w:iCs/>
          <w:szCs w:val="18"/>
        </w:rPr>
        <w:t>skutočným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odhadovaným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stratám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skutočným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odhadovaným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ziskom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vzniknutým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súvislosti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ukončením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zrušením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viacerých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uzavretých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súvislosti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takou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podľa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zmluvy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Výpočet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jediného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čistého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záväzku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môže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zohľadňovať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určenú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hodnotu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predmetu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zabezpečovacieho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vzťahujúceho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peňažné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prostriedky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pohľadávku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účtu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banke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pobočke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zahraničnej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banky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štátne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dlhopisy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prevoditeľné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cenné</w:t>
      </w:r>
      <w:proofErr w:type="spellEnd"/>
      <w:r w:rsidRPr="006B29B9">
        <w:rPr>
          <w:rFonts w:cs="Arial Narrow"/>
          <w:bCs/>
          <w:iCs/>
          <w:szCs w:val="18"/>
        </w:rPr>
        <w:t xml:space="preserve"> papiere7)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pohľadávky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úverov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poskytla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strana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druhej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strane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účely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zabezpečenia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krytia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pohľadávok</w:t>
      </w:r>
      <w:proofErr w:type="spellEnd"/>
      <w:r w:rsidRPr="006B29B9">
        <w:rPr>
          <w:rFonts w:cs="Arial Narrow"/>
          <w:bCs/>
          <w:iCs/>
          <w:szCs w:val="18"/>
        </w:rPr>
        <w:t xml:space="preserve"> zo </w:t>
      </w:r>
      <w:proofErr w:type="spellStart"/>
      <w:r w:rsidRPr="006B29B9">
        <w:rPr>
          <w:rFonts w:cs="Arial Narrow"/>
          <w:bCs/>
          <w:iCs/>
          <w:szCs w:val="18"/>
        </w:rPr>
        <w:t>zmluvy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záverečnom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ziskov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strát</w:t>
      </w:r>
      <w:proofErr w:type="spellEnd"/>
      <w:r w:rsidRPr="006B29B9">
        <w:rPr>
          <w:rFonts w:cs="Arial Narrow"/>
          <w:bCs/>
          <w:iCs/>
          <w:szCs w:val="18"/>
        </w:rPr>
        <w:t>.“</w:t>
      </w:r>
      <w:proofErr w:type="gramEnd"/>
    </w:p>
    <w:p w14:paraId="1DB95E14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6B5AD538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V § 180 </w:t>
      </w:r>
      <w:proofErr w:type="spellStart"/>
      <w:r w:rsidRPr="006B29B9">
        <w:rPr>
          <w:rFonts w:cs="Arial Narrow"/>
          <w:bCs/>
          <w:iCs/>
          <w:szCs w:val="18"/>
        </w:rPr>
        <w:t>odsek</w:t>
      </w:r>
      <w:proofErr w:type="spellEnd"/>
      <w:r w:rsidRPr="006B29B9">
        <w:rPr>
          <w:rFonts w:cs="Arial Narrow"/>
          <w:bCs/>
          <w:iCs/>
          <w:szCs w:val="18"/>
        </w:rPr>
        <w:t xml:space="preserve"> 4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vypúšťa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posledná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veta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16B2A8C7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5F018F44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V § 180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vypúšťa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odsek</w:t>
      </w:r>
      <w:proofErr w:type="spellEnd"/>
      <w:r w:rsidRPr="006B29B9">
        <w:rPr>
          <w:rFonts w:cs="Arial Narrow"/>
          <w:bCs/>
          <w:iCs/>
          <w:szCs w:val="18"/>
        </w:rPr>
        <w:t xml:space="preserve"> 5</w:t>
      </w:r>
      <w:proofErr w:type="gramStart"/>
      <w:r w:rsidRPr="006B29B9">
        <w:rPr>
          <w:rFonts w:cs="Arial Narrow"/>
          <w:bCs/>
          <w:iCs/>
          <w:szCs w:val="18"/>
        </w:rPr>
        <w:t>.“</w:t>
      </w:r>
      <w:proofErr w:type="gramEnd"/>
      <w:r w:rsidRPr="006B29B9">
        <w:rPr>
          <w:rFonts w:cs="Arial Narrow"/>
          <w:bCs/>
          <w:iCs/>
          <w:szCs w:val="18"/>
        </w:rPr>
        <w:t>.</w:t>
      </w:r>
    </w:p>
    <w:p w14:paraId="59E20DA7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5032935D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/>
          <w:iCs/>
          <w:szCs w:val="18"/>
        </w:rPr>
      </w:pPr>
      <w:proofErr w:type="spellStart"/>
      <w:r w:rsidRPr="006B29B9">
        <w:rPr>
          <w:rFonts w:cs="Arial Narrow"/>
          <w:b/>
          <w:iCs/>
          <w:szCs w:val="18"/>
        </w:rPr>
        <w:t>Odôvodnenie</w:t>
      </w:r>
      <w:proofErr w:type="spellEnd"/>
      <w:r w:rsidRPr="006B29B9">
        <w:rPr>
          <w:rFonts w:cs="Arial Narrow"/>
          <w:b/>
          <w:iCs/>
          <w:szCs w:val="18"/>
        </w:rPr>
        <w:t>:</w:t>
      </w:r>
    </w:p>
    <w:p w14:paraId="3F4C2C81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V </w:t>
      </w:r>
      <w:proofErr w:type="spellStart"/>
      <w:r w:rsidRPr="006B29B9">
        <w:rPr>
          <w:rFonts w:cs="Arial Narrow"/>
          <w:bCs/>
          <w:iCs/>
          <w:szCs w:val="18"/>
        </w:rPr>
        <w:t>odseku</w:t>
      </w:r>
      <w:proofErr w:type="spellEnd"/>
      <w:r w:rsidRPr="006B29B9">
        <w:rPr>
          <w:rFonts w:cs="Arial Narrow"/>
          <w:bCs/>
          <w:iCs/>
          <w:szCs w:val="18"/>
        </w:rPr>
        <w:t xml:space="preserve"> 1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odstraňuje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odkaz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odsek</w:t>
      </w:r>
      <w:proofErr w:type="spellEnd"/>
      <w:r w:rsidRPr="006B29B9">
        <w:rPr>
          <w:rFonts w:cs="Arial Narrow"/>
          <w:bCs/>
          <w:iCs/>
          <w:szCs w:val="18"/>
        </w:rPr>
        <w:t xml:space="preserve"> 5, </w:t>
      </w:r>
      <w:proofErr w:type="spellStart"/>
      <w:r w:rsidRPr="006B29B9">
        <w:rPr>
          <w:rFonts w:cs="Arial Narrow"/>
          <w:bCs/>
          <w:iCs/>
          <w:szCs w:val="18"/>
        </w:rPr>
        <w:t>nakoľko</w:t>
      </w:r>
      <w:proofErr w:type="spellEnd"/>
      <w:r w:rsidRPr="006B29B9">
        <w:rPr>
          <w:rFonts w:cs="Arial Narrow"/>
          <w:bCs/>
          <w:iCs/>
          <w:szCs w:val="18"/>
        </w:rPr>
        <w:t xml:space="preserve"> pre </w:t>
      </w:r>
      <w:proofErr w:type="spellStart"/>
      <w:r w:rsidRPr="006B29B9">
        <w:rPr>
          <w:rFonts w:cs="Arial Narrow"/>
          <w:bCs/>
          <w:iCs/>
          <w:szCs w:val="18"/>
        </w:rPr>
        <w:t>ochranu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zmluvy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záverečnom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ziskov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strát</w:t>
      </w:r>
      <w:proofErr w:type="spellEnd"/>
      <w:r w:rsidRPr="006B29B9">
        <w:rPr>
          <w:rFonts w:cs="Arial Narrow"/>
          <w:bCs/>
          <w:iCs/>
          <w:szCs w:val="18"/>
        </w:rPr>
        <w:t xml:space="preserve"> pred </w:t>
      </w:r>
      <w:proofErr w:type="spellStart"/>
      <w:r w:rsidRPr="006B29B9">
        <w:rPr>
          <w:rFonts w:cs="Arial Narrow"/>
          <w:bCs/>
          <w:iCs/>
          <w:szCs w:val="18"/>
        </w:rPr>
        <w:t>účinkami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konkurzu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reštrukturalizácie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dočasnej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ochrany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už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nebude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požadovať</w:t>
      </w:r>
      <w:proofErr w:type="spellEnd"/>
      <w:r w:rsidRPr="006B29B9">
        <w:rPr>
          <w:rFonts w:cs="Arial Narrow"/>
          <w:bCs/>
          <w:iCs/>
          <w:szCs w:val="18"/>
        </w:rPr>
        <w:t xml:space="preserve">, aby </w:t>
      </w:r>
      <w:proofErr w:type="spellStart"/>
      <w:r w:rsidRPr="006B29B9">
        <w:rPr>
          <w:rFonts w:cs="Arial Narrow"/>
          <w:bCs/>
          <w:iCs/>
          <w:szCs w:val="18"/>
        </w:rPr>
        <w:t>túto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uzavreli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niektoré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druhy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protistrán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Zmena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navrhuje</w:t>
      </w:r>
      <w:proofErr w:type="spellEnd"/>
      <w:r w:rsidRPr="006B29B9">
        <w:rPr>
          <w:rFonts w:cs="Arial Narrow"/>
          <w:bCs/>
          <w:iCs/>
          <w:szCs w:val="18"/>
        </w:rPr>
        <w:t xml:space="preserve"> po </w:t>
      </w:r>
      <w:proofErr w:type="spellStart"/>
      <w:r w:rsidRPr="006B29B9">
        <w:rPr>
          <w:rFonts w:cs="Arial Narrow"/>
          <w:bCs/>
          <w:iCs/>
          <w:szCs w:val="18"/>
        </w:rPr>
        <w:t>vzore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Českej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republiky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Rakúska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Nemecka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väčšiny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ostatných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členských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štátov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Európskej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únie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kde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záverečné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uznávané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buď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základe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širšej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implementácie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smernice</w:t>
      </w:r>
      <w:proofErr w:type="spellEnd"/>
      <w:r w:rsidRPr="006B29B9">
        <w:rPr>
          <w:rFonts w:cs="Arial Narrow"/>
          <w:bCs/>
          <w:iCs/>
          <w:szCs w:val="18"/>
        </w:rPr>
        <w:t xml:space="preserve"> č. 2002/47/ES o </w:t>
      </w:r>
      <w:proofErr w:type="spellStart"/>
      <w:r w:rsidRPr="006B29B9">
        <w:rPr>
          <w:rFonts w:cs="Arial Narrow"/>
          <w:bCs/>
          <w:iCs/>
          <w:szCs w:val="18"/>
        </w:rPr>
        <w:t>dohodách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finančných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zárukách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základe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všeobecných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predpisov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konkurzného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práva</w:t>
      </w:r>
      <w:proofErr w:type="spellEnd"/>
      <w:r w:rsidRPr="006B29B9">
        <w:rPr>
          <w:rFonts w:cs="Arial Narrow"/>
          <w:bCs/>
          <w:iCs/>
          <w:szCs w:val="18"/>
        </w:rPr>
        <w:t xml:space="preserve">. V </w:t>
      </w:r>
      <w:proofErr w:type="spellStart"/>
      <w:r w:rsidRPr="006B29B9">
        <w:rPr>
          <w:rFonts w:cs="Arial Narrow"/>
          <w:bCs/>
          <w:iCs/>
          <w:szCs w:val="18"/>
        </w:rPr>
        <w:t>praxi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zmluvy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záverečnom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ziskov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strát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anglicky</w:t>
      </w:r>
      <w:proofErr w:type="spellEnd"/>
      <w:r w:rsidRPr="006B29B9">
        <w:rPr>
          <w:rFonts w:cs="Arial Narrow"/>
          <w:bCs/>
          <w:iCs/>
          <w:szCs w:val="18"/>
        </w:rPr>
        <w:t xml:space="preserve"> close-out netting agreements) </w:t>
      </w:r>
      <w:proofErr w:type="spellStart"/>
      <w:r w:rsidRPr="006B29B9">
        <w:rPr>
          <w:rFonts w:cs="Arial Narrow"/>
          <w:bCs/>
          <w:iCs/>
          <w:szCs w:val="18"/>
        </w:rPr>
        <w:t>súčasťou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rámcových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zmlúv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obchodovaní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mimo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trhov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predovšetkým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elektrinou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plynom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gramStart"/>
      <w:r w:rsidRPr="006B29B9">
        <w:rPr>
          <w:rFonts w:cs="Arial Narrow"/>
          <w:bCs/>
          <w:iCs/>
          <w:szCs w:val="18"/>
        </w:rPr>
        <w:t>a</w:t>
      </w:r>
      <w:proofErr w:type="gram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komoditami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Systémové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riziko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náklady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spojené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nerozpoznaním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tohto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typu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trhoch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mimo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sektora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spôsobujú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konkurenčnú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nevýhodu</w:t>
      </w:r>
      <w:proofErr w:type="spellEnd"/>
      <w:r w:rsidRPr="006B29B9">
        <w:rPr>
          <w:rFonts w:cs="Arial Narrow"/>
          <w:bCs/>
          <w:iCs/>
          <w:szCs w:val="18"/>
        </w:rPr>
        <w:t xml:space="preserve"> pre </w:t>
      </w:r>
      <w:proofErr w:type="spellStart"/>
      <w:r w:rsidRPr="006B29B9">
        <w:rPr>
          <w:rFonts w:cs="Arial Narrow"/>
          <w:bCs/>
          <w:iCs/>
          <w:szCs w:val="18"/>
        </w:rPr>
        <w:t>slovenské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porovnaní</w:t>
      </w:r>
      <w:proofErr w:type="spellEnd"/>
      <w:r w:rsidRPr="006B29B9">
        <w:rPr>
          <w:rFonts w:cs="Arial Narrow"/>
          <w:bCs/>
          <w:iCs/>
          <w:szCs w:val="18"/>
        </w:rPr>
        <w:t xml:space="preserve"> so </w:t>
      </w:r>
      <w:proofErr w:type="spellStart"/>
      <w:r w:rsidRPr="006B29B9">
        <w:rPr>
          <w:rFonts w:cs="Arial Narrow"/>
          <w:bCs/>
          <w:iCs/>
          <w:szCs w:val="18"/>
        </w:rPr>
        <w:t>spoločnosťami</w:t>
      </w:r>
      <w:proofErr w:type="spellEnd"/>
      <w:r w:rsidRPr="006B29B9">
        <w:rPr>
          <w:rFonts w:cs="Arial Narrow"/>
          <w:bCs/>
          <w:iCs/>
          <w:szCs w:val="18"/>
        </w:rPr>
        <w:t xml:space="preserve"> za </w:t>
      </w:r>
      <w:proofErr w:type="spellStart"/>
      <w:r w:rsidRPr="006B29B9">
        <w:rPr>
          <w:rFonts w:cs="Arial Narrow"/>
          <w:bCs/>
          <w:iCs/>
          <w:szCs w:val="18"/>
        </w:rPr>
        <w:t>iných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krajín</w:t>
      </w:r>
      <w:proofErr w:type="spellEnd"/>
      <w:r w:rsidRPr="006B29B9">
        <w:rPr>
          <w:rFonts w:cs="Arial Narrow"/>
          <w:bCs/>
          <w:iCs/>
          <w:szCs w:val="18"/>
        </w:rPr>
        <w:t xml:space="preserve"> EU. </w:t>
      </w:r>
    </w:p>
    <w:p w14:paraId="685422E8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V </w:t>
      </w:r>
      <w:proofErr w:type="spellStart"/>
      <w:r w:rsidRPr="006B29B9">
        <w:rPr>
          <w:rFonts w:cs="Arial Narrow"/>
          <w:bCs/>
          <w:iCs/>
          <w:szCs w:val="18"/>
        </w:rPr>
        <w:t>súčasnosti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legislatíva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explicitne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uznáva</w:t>
      </w:r>
      <w:proofErr w:type="spellEnd"/>
      <w:r w:rsidRPr="006B29B9">
        <w:rPr>
          <w:rFonts w:cs="Arial Narrow"/>
          <w:bCs/>
          <w:iCs/>
          <w:szCs w:val="18"/>
        </w:rPr>
        <w:t xml:space="preserve"> close-out netting </w:t>
      </w:r>
      <w:proofErr w:type="spellStart"/>
      <w:r w:rsidRPr="006B29B9">
        <w:rPr>
          <w:rFonts w:cs="Arial Narrow"/>
          <w:bCs/>
          <w:iCs/>
          <w:szCs w:val="18"/>
        </w:rPr>
        <w:t>len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obchodoch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aspoň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jednou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zmluvnou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stranou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musí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byť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inštitúcia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Väčšina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jurisdikcií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západnej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strednej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Európy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dnes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uznáva</w:t>
      </w:r>
      <w:proofErr w:type="spellEnd"/>
      <w:r w:rsidRPr="006B29B9">
        <w:rPr>
          <w:rFonts w:cs="Arial Narrow"/>
          <w:bCs/>
          <w:iCs/>
          <w:szCs w:val="18"/>
        </w:rPr>
        <w:t xml:space="preserve"> close-out netting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komoditných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transakciách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medzi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obchodnými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spoločnosťami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Nakoľko</w:t>
      </w:r>
      <w:proofErr w:type="spellEnd"/>
      <w:r w:rsidRPr="006B29B9">
        <w:rPr>
          <w:rFonts w:cs="Arial Narrow"/>
          <w:bCs/>
          <w:iCs/>
          <w:szCs w:val="18"/>
        </w:rPr>
        <w:t xml:space="preserve"> (i) </w:t>
      </w:r>
      <w:proofErr w:type="spellStart"/>
      <w:r w:rsidRPr="006B29B9">
        <w:rPr>
          <w:rFonts w:cs="Arial Narrow"/>
          <w:bCs/>
          <w:iCs/>
          <w:szCs w:val="18"/>
        </w:rPr>
        <w:t>diagramy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odberov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spotrieb</w:t>
      </w:r>
      <w:proofErr w:type="spellEnd"/>
      <w:r w:rsidRPr="006B29B9">
        <w:rPr>
          <w:rFonts w:cs="Arial Narrow"/>
          <w:bCs/>
          <w:iCs/>
          <w:szCs w:val="18"/>
        </w:rPr>
        <w:t xml:space="preserve">)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výrazne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líšia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diagramov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výroby</w:t>
      </w:r>
      <w:proofErr w:type="spellEnd"/>
      <w:r w:rsidRPr="006B29B9">
        <w:rPr>
          <w:rFonts w:cs="Arial Narrow"/>
          <w:bCs/>
          <w:iCs/>
          <w:szCs w:val="18"/>
        </w:rPr>
        <w:t xml:space="preserve"> a (ii) z </w:t>
      </w:r>
      <w:proofErr w:type="spellStart"/>
      <w:r w:rsidRPr="006B29B9">
        <w:rPr>
          <w:rFonts w:cs="Arial Narrow"/>
          <w:bCs/>
          <w:iCs/>
          <w:szCs w:val="18"/>
        </w:rPr>
        <w:t>dôvodu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rôznych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potrieb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stratégií</w:t>
      </w:r>
      <w:proofErr w:type="spellEnd"/>
      <w:r w:rsidRPr="006B29B9">
        <w:rPr>
          <w:rFonts w:cs="Arial Narrow"/>
          <w:bCs/>
          <w:iCs/>
          <w:szCs w:val="18"/>
        </w:rPr>
        <w:t xml:space="preserve"> pre </w:t>
      </w:r>
      <w:proofErr w:type="spellStart"/>
      <w:r w:rsidRPr="006B29B9">
        <w:rPr>
          <w:rFonts w:cs="Arial Narrow"/>
          <w:bCs/>
          <w:iCs/>
          <w:szCs w:val="18"/>
        </w:rPr>
        <w:t>zaisťovanie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rizík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dochádza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niekoľkonásobne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lastRenderedPageBreak/>
        <w:t>vyššiemu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počtu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reálna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fyzická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dodávka</w:t>
      </w:r>
      <w:proofErr w:type="spellEnd"/>
      <w:r w:rsidRPr="006B29B9">
        <w:rPr>
          <w:rFonts w:cs="Arial Narrow"/>
          <w:bCs/>
          <w:iCs/>
          <w:szCs w:val="18"/>
        </w:rPr>
        <w:t xml:space="preserve"> (či </w:t>
      </w:r>
      <w:proofErr w:type="spellStart"/>
      <w:r w:rsidRPr="006B29B9">
        <w:rPr>
          <w:rFonts w:cs="Arial Narrow"/>
          <w:bCs/>
          <w:iCs/>
          <w:szCs w:val="18"/>
        </w:rPr>
        <w:t>už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plynu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elektriny</w:t>
      </w:r>
      <w:proofErr w:type="spellEnd"/>
      <w:r w:rsidRPr="006B29B9">
        <w:rPr>
          <w:rFonts w:cs="Arial Narrow"/>
          <w:bCs/>
          <w:iCs/>
          <w:szCs w:val="18"/>
        </w:rPr>
        <w:t xml:space="preserve">) a </w:t>
      </w:r>
      <w:proofErr w:type="spellStart"/>
      <w:r w:rsidRPr="006B29B9">
        <w:rPr>
          <w:rFonts w:cs="Arial Narrow"/>
          <w:bCs/>
          <w:iCs/>
          <w:szCs w:val="18"/>
        </w:rPr>
        <w:t>medzi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jednotlivými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subjektmi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prichádza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bežne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k </w:t>
      </w:r>
      <w:proofErr w:type="spellStart"/>
      <w:r w:rsidRPr="006B29B9">
        <w:rPr>
          <w:rFonts w:cs="Arial Narrow"/>
          <w:bCs/>
          <w:iCs/>
          <w:szCs w:val="18"/>
        </w:rPr>
        <w:t>obojstranným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vzájomných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transakciám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nákup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predaj</w:t>
      </w:r>
      <w:proofErr w:type="spellEnd"/>
      <w:r w:rsidRPr="006B29B9">
        <w:rPr>
          <w:rFonts w:cs="Arial Narrow"/>
          <w:bCs/>
          <w:iCs/>
          <w:szCs w:val="18"/>
        </w:rPr>
        <w:t xml:space="preserve">). </w:t>
      </w:r>
      <w:proofErr w:type="spellStart"/>
      <w:r w:rsidRPr="006B29B9">
        <w:rPr>
          <w:rFonts w:cs="Arial Narrow"/>
          <w:bCs/>
          <w:iCs/>
          <w:szCs w:val="18"/>
        </w:rPr>
        <w:t>Táto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vysoká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miera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má</w:t>
      </w:r>
      <w:proofErr w:type="spellEnd"/>
      <w:r w:rsidRPr="006B29B9">
        <w:rPr>
          <w:rFonts w:cs="Arial Narrow"/>
          <w:bCs/>
          <w:iCs/>
          <w:szCs w:val="18"/>
        </w:rPr>
        <w:t xml:space="preserve"> za </w:t>
      </w:r>
      <w:proofErr w:type="spellStart"/>
      <w:r w:rsidRPr="006B29B9">
        <w:rPr>
          <w:rFonts w:cs="Arial Narrow"/>
          <w:bCs/>
          <w:iCs/>
          <w:szCs w:val="18"/>
        </w:rPr>
        <w:t>následok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vysokú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mieru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transparentnosti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likvidity</w:t>
      </w:r>
      <w:proofErr w:type="spellEnd"/>
      <w:r w:rsidRPr="006B29B9">
        <w:rPr>
          <w:rFonts w:cs="Arial Narrow"/>
          <w:bCs/>
          <w:iCs/>
          <w:szCs w:val="18"/>
        </w:rPr>
        <w:t xml:space="preserve">, ale </w:t>
      </w:r>
      <w:proofErr w:type="spellStart"/>
      <w:r w:rsidRPr="006B29B9">
        <w:rPr>
          <w:rFonts w:cs="Arial Narrow"/>
          <w:bCs/>
          <w:iCs/>
          <w:szCs w:val="18"/>
        </w:rPr>
        <w:t>zároveň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zvyšuje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kreditné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riziko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prípade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neúčinnosti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záverečného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ziskov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strát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vzťahu</w:t>
      </w:r>
      <w:proofErr w:type="spellEnd"/>
      <w:r w:rsidRPr="006B29B9">
        <w:rPr>
          <w:rFonts w:cs="Arial Narrow"/>
          <w:bCs/>
          <w:iCs/>
          <w:szCs w:val="18"/>
        </w:rPr>
        <w:t xml:space="preserve"> k </w:t>
      </w:r>
      <w:proofErr w:type="spellStart"/>
      <w:r w:rsidRPr="006B29B9">
        <w:rPr>
          <w:rFonts w:cs="Arial Narrow"/>
          <w:bCs/>
          <w:iCs/>
          <w:szCs w:val="18"/>
        </w:rPr>
        <w:t>slovenským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subjektom</w:t>
      </w:r>
      <w:proofErr w:type="spellEnd"/>
      <w:r w:rsidRPr="006B29B9">
        <w:rPr>
          <w:rFonts w:cs="Arial Narrow"/>
          <w:bCs/>
          <w:iCs/>
          <w:szCs w:val="18"/>
        </w:rPr>
        <w:t xml:space="preserve">. Z </w:t>
      </w:r>
      <w:proofErr w:type="spellStart"/>
      <w:r w:rsidRPr="006B29B9">
        <w:rPr>
          <w:rFonts w:cs="Arial Narrow"/>
          <w:bCs/>
          <w:iCs/>
          <w:szCs w:val="18"/>
        </w:rPr>
        <w:t>tohto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dôvodu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obchodovaní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komoditami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znevýhodnené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nakoľko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od </w:t>
      </w:r>
      <w:proofErr w:type="spellStart"/>
      <w:r w:rsidRPr="006B29B9">
        <w:rPr>
          <w:rFonts w:cs="Arial Narrow"/>
          <w:bCs/>
          <w:iCs/>
          <w:szCs w:val="18"/>
        </w:rPr>
        <w:t>nich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vyžaduje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poskytnutie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vyššej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miery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zabezpečenia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obchodovaní</w:t>
      </w:r>
      <w:proofErr w:type="spellEnd"/>
      <w:r w:rsidRPr="006B29B9">
        <w:rPr>
          <w:rFonts w:cs="Arial Narrow"/>
          <w:bCs/>
          <w:iCs/>
          <w:szCs w:val="18"/>
        </w:rPr>
        <w:t xml:space="preserve"> so </w:t>
      </w:r>
      <w:proofErr w:type="spellStart"/>
      <w:r w:rsidRPr="006B29B9">
        <w:rPr>
          <w:rFonts w:cs="Arial Narrow"/>
          <w:bCs/>
          <w:iCs/>
          <w:szCs w:val="18"/>
        </w:rPr>
        <w:t>subjektmi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krajín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kde</w:t>
      </w:r>
      <w:proofErr w:type="spellEnd"/>
      <w:r w:rsidRPr="006B29B9">
        <w:rPr>
          <w:rFonts w:cs="Arial Narrow"/>
          <w:bCs/>
          <w:iCs/>
          <w:szCs w:val="18"/>
        </w:rPr>
        <w:t xml:space="preserve"> je close-out netting </w:t>
      </w:r>
      <w:proofErr w:type="spellStart"/>
      <w:r w:rsidRPr="006B29B9">
        <w:rPr>
          <w:rFonts w:cs="Arial Narrow"/>
          <w:bCs/>
          <w:iCs/>
          <w:szCs w:val="18"/>
        </w:rPr>
        <w:t>nesporne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účinný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napr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Česká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republika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Rakúsko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Nemecko</w:t>
      </w:r>
      <w:proofErr w:type="spellEnd"/>
      <w:r w:rsidRPr="006B29B9">
        <w:rPr>
          <w:rFonts w:cs="Arial Narrow"/>
          <w:bCs/>
          <w:iCs/>
          <w:szCs w:val="18"/>
        </w:rPr>
        <w:t xml:space="preserve">). </w:t>
      </w:r>
      <w:proofErr w:type="spellStart"/>
      <w:r w:rsidRPr="006B29B9">
        <w:rPr>
          <w:rFonts w:cs="Arial Narrow"/>
          <w:bCs/>
          <w:iCs/>
          <w:szCs w:val="18"/>
        </w:rPr>
        <w:t>Slovenské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výrobcovia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dodávatelia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obchodníci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spotrebitelia</w:t>
      </w:r>
      <w:proofErr w:type="spellEnd"/>
      <w:r w:rsidRPr="006B29B9">
        <w:rPr>
          <w:rFonts w:cs="Arial Narrow"/>
          <w:bCs/>
          <w:iCs/>
          <w:szCs w:val="18"/>
        </w:rPr>
        <w:t xml:space="preserve">) </w:t>
      </w:r>
      <w:proofErr w:type="spellStart"/>
      <w:r w:rsidRPr="006B29B9">
        <w:rPr>
          <w:rFonts w:cs="Arial Narrow"/>
          <w:bCs/>
          <w:iCs/>
          <w:szCs w:val="18"/>
        </w:rPr>
        <w:t>musia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vynaložiť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viac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nákladov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poskytnutie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zabezpečenia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formou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bankových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garancií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iných</w:t>
      </w:r>
      <w:proofErr w:type="spellEnd"/>
      <w:r w:rsidRPr="006B29B9">
        <w:rPr>
          <w:rFonts w:cs="Arial Narrow"/>
          <w:bCs/>
          <w:iCs/>
          <w:szCs w:val="18"/>
        </w:rPr>
        <w:t xml:space="preserve">), </w:t>
      </w:r>
      <w:proofErr w:type="spellStart"/>
      <w:r w:rsidRPr="006B29B9">
        <w:rPr>
          <w:rFonts w:cs="Arial Narrow"/>
          <w:bCs/>
          <w:iCs/>
          <w:szCs w:val="18"/>
        </w:rPr>
        <w:t>preto</w:t>
      </w:r>
      <w:proofErr w:type="spellEnd"/>
      <w:r w:rsidRPr="006B29B9">
        <w:rPr>
          <w:rFonts w:cs="Arial Narrow"/>
          <w:bCs/>
          <w:iCs/>
          <w:szCs w:val="18"/>
        </w:rPr>
        <w:t xml:space="preserve"> je ich </w:t>
      </w:r>
      <w:proofErr w:type="spellStart"/>
      <w:r w:rsidRPr="006B29B9">
        <w:rPr>
          <w:rFonts w:cs="Arial Narrow"/>
          <w:bCs/>
          <w:iCs/>
          <w:szCs w:val="18"/>
        </w:rPr>
        <w:t>konkurencieschopnosť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znížená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oproti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subjektom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krajín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kde</w:t>
      </w:r>
      <w:proofErr w:type="spellEnd"/>
      <w:r w:rsidRPr="006B29B9">
        <w:rPr>
          <w:rFonts w:cs="Arial Narrow"/>
          <w:bCs/>
          <w:iCs/>
          <w:szCs w:val="18"/>
        </w:rPr>
        <w:t xml:space="preserve"> je close-out netting </w:t>
      </w:r>
      <w:proofErr w:type="spellStart"/>
      <w:r w:rsidRPr="006B29B9">
        <w:rPr>
          <w:rFonts w:cs="Arial Narrow"/>
          <w:bCs/>
          <w:iCs/>
          <w:szCs w:val="18"/>
        </w:rPr>
        <w:t>právne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účinný</w:t>
      </w:r>
      <w:proofErr w:type="spellEnd"/>
      <w:r w:rsidRPr="006B29B9">
        <w:rPr>
          <w:rFonts w:cs="Arial Narrow"/>
          <w:bCs/>
          <w:iCs/>
          <w:szCs w:val="18"/>
        </w:rPr>
        <w:t xml:space="preserve">; v </w:t>
      </w:r>
      <w:proofErr w:type="spellStart"/>
      <w:r w:rsidRPr="006B29B9">
        <w:rPr>
          <w:rFonts w:cs="Arial Narrow"/>
          <w:bCs/>
          <w:iCs/>
          <w:szCs w:val="18"/>
        </w:rPr>
        <w:t>neposlednom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rade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niektoré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</w:t>
      </w:r>
      <w:proofErr w:type="spellEnd"/>
      <w:r w:rsidRPr="006B29B9">
        <w:rPr>
          <w:rFonts w:cs="Arial Narrow"/>
          <w:bCs/>
          <w:iCs/>
          <w:szCs w:val="18"/>
        </w:rPr>
        <w:t xml:space="preserve"> ani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pozícii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takéto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zabezpečenie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príslušnej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výške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poskytnúť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preto</w:t>
      </w:r>
      <w:proofErr w:type="spellEnd"/>
      <w:r w:rsidRPr="006B29B9">
        <w:rPr>
          <w:rFonts w:cs="Arial Narrow"/>
          <w:bCs/>
          <w:iCs/>
          <w:szCs w:val="18"/>
        </w:rPr>
        <w:t xml:space="preserve"> je ich </w:t>
      </w:r>
      <w:proofErr w:type="spellStart"/>
      <w:r w:rsidRPr="006B29B9">
        <w:rPr>
          <w:rFonts w:cs="Arial Narrow"/>
          <w:bCs/>
          <w:iCs/>
          <w:szCs w:val="18"/>
        </w:rPr>
        <w:t>prístup</w:t>
      </w:r>
      <w:proofErr w:type="spellEnd"/>
      <w:r w:rsidRPr="006B29B9">
        <w:rPr>
          <w:rFonts w:cs="Arial Narrow"/>
          <w:bCs/>
          <w:iCs/>
          <w:szCs w:val="18"/>
        </w:rPr>
        <w:t xml:space="preserve"> k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obmedzený</w:t>
      </w:r>
      <w:proofErr w:type="spellEnd"/>
      <w:r w:rsidRPr="006B29B9">
        <w:rPr>
          <w:rFonts w:cs="Arial Narrow"/>
          <w:bCs/>
          <w:iCs/>
          <w:szCs w:val="18"/>
        </w:rPr>
        <w:t xml:space="preserve">. V </w:t>
      </w:r>
      <w:proofErr w:type="spellStart"/>
      <w:r w:rsidRPr="006B29B9">
        <w:rPr>
          <w:rFonts w:cs="Arial Narrow"/>
          <w:bCs/>
          <w:iCs/>
          <w:szCs w:val="18"/>
        </w:rPr>
        <w:t>prípade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úpadku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niektorého</w:t>
      </w:r>
      <w:proofErr w:type="spellEnd"/>
      <w:r w:rsidRPr="006B29B9">
        <w:rPr>
          <w:rFonts w:cs="Arial Narrow"/>
          <w:bCs/>
          <w:iCs/>
          <w:szCs w:val="18"/>
        </w:rPr>
        <w:t xml:space="preserve"> zo </w:t>
      </w:r>
      <w:proofErr w:type="spellStart"/>
      <w:r w:rsidRPr="006B29B9">
        <w:rPr>
          <w:rFonts w:cs="Arial Narrow"/>
          <w:bCs/>
          <w:iCs/>
          <w:szCs w:val="18"/>
        </w:rPr>
        <w:t>subjektov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zároveň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neúčinnosti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záverečného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vyrovnania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konaní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podľa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konkurze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reštrukturalizácii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navrhovaného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môže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výrazne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zvýšiť</w:t>
      </w:r>
      <w:proofErr w:type="spellEnd"/>
      <w:r w:rsidRPr="006B29B9">
        <w:rPr>
          <w:rFonts w:cs="Arial Narrow"/>
          <w:bCs/>
          <w:iCs/>
          <w:szCs w:val="18"/>
        </w:rPr>
        <w:t xml:space="preserve"> strata </w:t>
      </w:r>
      <w:proofErr w:type="spellStart"/>
      <w:r w:rsidRPr="006B29B9">
        <w:rPr>
          <w:rFonts w:cs="Arial Narrow"/>
          <w:bCs/>
          <w:iCs/>
          <w:szCs w:val="18"/>
        </w:rPr>
        <w:t>veriteľov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môže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spôsobiť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reťazenie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platobnej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neschopnosti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postihnúť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ďalšie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Aktuálne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prebiehajúca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energetická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kríza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enormná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volatilita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nevídaný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rast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cien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energetických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komodít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počas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druhého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tretieho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kvartálu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roku</w:t>
      </w:r>
      <w:proofErr w:type="spellEnd"/>
      <w:r w:rsidRPr="006B29B9">
        <w:rPr>
          <w:rFonts w:cs="Arial Narrow"/>
          <w:bCs/>
          <w:iCs/>
          <w:szCs w:val="18"/>
        </w:rPr>
        <w:t xml:space="preserve"> 2021 </w:t>
      </w:r>
      <w:proofErr w:type="spellStart"/>
      <w:r w:rsidRPr="006B29B9">
        <w:rPr>
          <w:rFonts w:cs="Arial Narrow"/>
          <w:bCs/>
          <w:iCs/>
          <w:szCs w:val="18"/>
        </w:rPr>
        <w:t>zvyšuje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riziko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úpadku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energetickom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Podobné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javy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už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priebehu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jesene</w:t>
      </w:r>
      <w:proofErr w:type="spellEnd"/>
      <w:r w:rsidRPr="006B29B9">
        <w:rPr>
          <w:rFonts w:cs="Arial Narrow"/>
          <w:bCs/>
          <w:iCs/>
          <w:szCs w:val="18"/>
        </w:rPr>
        <w:t xml:space="preserve"> 2021 </w:t>
      </w:r>
      <w:proofErr w:type="spellStart"/>
      <w:r w:rsidRPr="006B29B9">
        <w:rPr>
          <w:rFonts w:cs="Arial Narrow"/>
          <w:bCs/>
          <w:iCs/>
          <w:szCs w:val="18"/>
        </w:rPr>
        <w:t>môžeme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sledovať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Nemecku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Veľkej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Británii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Potreba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explicitného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uznania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záverečného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ziskov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strát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preto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akútnejšia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kedykoľvek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predtým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7ECC1A82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Odstránenie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obmedzenia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okruhu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protistrán</w:t>
      </w:r>
      <w:proofErr w:type="spellEnd"/>
      <w:r w:rsidRPr="006B29B9">
        <w:rPr>
          <w:rFonts w:cs="Arial Narrow"/>
          <w:bCs/>
          <w:iCs/>
          <w:szCs w:val="18"/>
        </w:rPr>
        <w:t xml:space="preserve"> bez </w:t>
      </w:r>
      <w:proofErr w:type="spellStart"/>
      <w:r w:rsidRPr="006B29B9">
        <w:rPr>
          <w:rFonts w:cs="Arial Narrow"/>
          <w:bCs/>
          <w:iCs/>
          <w:szCs w:val="18"/>
        </w:rPr>
        <w:t>ohľadu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typ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protistrany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jednoduchšie</w:t>
      </w:r>
      <w:proofErr w:type="spellEnd"/>
      <w:r w:rsidRPr="006B29B9">
        <w:rPr>
          <w:rFonts w:cs="Arial Narrow"/>
          <w:bCs/>
          <w:iCs/>
          <w:szCs w:val="18"/>
        </w:rPr>
        <w:t xml:space="preserve"> a v </w:t>
      </w:r>
      <w:proofErr w:type="spellStart"/>
      <w:r w:rsidRPr="006B29B9">
        <w:rPr>
          <w:rFonts w:cs="Arial Narrow"/>
          <w:bCs/>
          <w:iCs/>
          <w:szCs w:val="18"/>
        </w:rPr>
        <w:t>zahraničnej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praxi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overené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riešenie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ktoré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zároveň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nediskriminačné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pohľadu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rôznych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sektorov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ekonomiky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Zostáva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hlavné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obmedzenie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záverečné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môže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týkať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len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špecifických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finančných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komoditných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trhoch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uvedených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odseku</w:t>
      </w:r>
      <w:proofErr w:type="spellEnd"/>
      <w:r w:rsidRPr="006B29B9">
        <w:rPr>
          <w:rFonts w:cs="Arial Narrow"/>
          <w:bCs/>
          <w:iCs/>
          <w:szCs w:val="18"/>
        </w:rPr>
        <w:t xml:space="preserve"> 1, </w:t>
      </w:r>
      <w:proofErr w:type="spellStart"/>
      <w:r w:rsidRPr="006B29B9">
        <w:rPr>
          <w:rFonts w:cs="Arial Narrow"/>
          <w:bCs/>
          <w:iCs/>
          <w:szCs w:val="18"/>
        </w:rPr>
        <w:t>neexistuje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teda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riziko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nadmerného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užívania</w:t>
      </w:r>
      <w:proofErr w:type="spellEnd"/>
      <w:r w:rsidRPr="006B29B9">
        <w:rPr>
          <w:rFonts w:cs="Arial Narrow"/>
          <w:bCs/>
          <w:iCs/>
          <w:szCs w:val="18"/>
        </w:rPr>
        <w:t xml:space="preserve"> či </w:t>
      </w:r>
      <w:proofErr w:type="spellStart"/>
      <w:r w:rsidRPr="006B29B9">
        <w:rPr>
          <w:rFonts w:cs="Arial Narrow"/>
          <w:bCs/>
          <w:iCs/>
          <w:szCs w:val="18"/>
        </w:rPr>
        <w:t>zneužitia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tohto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typu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zmluvy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iných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oblastiach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7721F392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Rozšírená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ochrana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záverečného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poskytne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nefinančným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spoločnostiam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tieto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hlavné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výhody</w:t>
      </w:r>
      <w:proofErr w:type="spellEnd"/>
      <w:r w:rsidRPr="006B29B9">
        <w:rPr>
          <w:rFonts w:cs="Arial Narrow"/>
          <w:bCs/>
          <w:iCs/>
          <w:szCs w:val="18"/>
        </w:rPr>
        <w:t>:</w:t>
      </w:r>
    </w:p>
    <w:p w14:paraId="6C8A1C1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- </w:t>
      </w:r>
      <w:proofErr w:type="spellStart"/>
      <w:r w:rsidRPr="006B29B9">
        <w:rPr>
          <w:rFonts w:cs="Arial Narrow"/>
          <w:bCs/>
          <w:iCs/>
          <w:szCs w:val="18"/>
        </w:rPr>
        <w:t>zníženie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dopadu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neplatenia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záväzkov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dôsledku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pandémie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cenových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šokov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energetickom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. V </w:t>
      </w:r>
      <w:proofErr w:type="spellStart"/>
      <w:r w:rsidRPr="006B29B9">
        <w:rPr>
          <w:rFonts w:cs="Arial Narrow"/>
          <w:bCs/>
          <w:iCs/>
          <w:szCs w:val="18"/>
        </w:rPr>
        <w:t>aktuálnej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situácii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možno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očakávať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výskyt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prípadov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kedy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subjekty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zlyhajú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plnení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svojich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platobných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povinností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Explicitné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uznanie</w:t>
      </w:r>
      <w:proofErr w:type="spellEnd"/>
      <w:r w:rsidRPr="006B29B9">
        <w:rPr>
          <w:rFonts w:cs="Arial Narrow"/>
          <w:bCs/>
          <w:iCs/>
          <w:szCs w:val="18"/>
        </w:rPr>
        <w:t xml:space="preserve"> close-out </w:t>
      </w:r>
      <w:proofErr w:type="spellStart"/>
      <w:r w:rsidRPr="006B29B9">
        <w:rPr>
          <w:rFonts w:cs="Arial Narrow"/>
          <w:bCs/>
          <w:iCs/>
          <w:szCs w:val="18"/>
        </w:rPr>
        <w:t>nettingu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pomáha</w:t>
      </w:r>
      <w:proofErr w:type="spellEnd"/>
      <w:r w:rsidRPr="006B29B9">
        <w:rPr>
          <w:rFonts w:cs="Arial Narrow"/>
          <w:bCs/>
          <w:iCs/>
          <w:szCs w:val="18"/>
        </w:rPr>
        <w:t xml:space="preserve"> do </w:t>
      </w:r>
      <w:proofErr w:type="spellStart"/>
      <w:r w:rsidRPr="006B29B9">
        <w:rPr>
          <w:rFonts w:cs="Arial Narrow"/>
          <w:bCs/>
          <w:iCs/>
          <w:szCs w:val="18"/>
        </w:rPr>
        <w:t>určitej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miery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ochrániť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druhotnej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platobnej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neschopnosti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zníži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dopad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takýchto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situácií</w:t>
      </w:r>
      <w:proofErr w:type="spellEnd"/>
      <w:r w:rsidRPr="006B29B9">
        <w:rPr>
          <w:rFonts w:cs="Arial Narrow"/>
          <w:bCs/>
          <w:iCs/>
          <w:szCs w:val="18"/>
        </w:rPr>
        <w:t>;</w:t>
      </w:r>
      <w:proofErr w:type="gramEnd"/>
    </w:p>
    <w:p w14:paraId="0964F93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- </w:t>
      </w:r>
      <w:proofErr w:type="spellStart"/>
      <w:r w:rsidRPr="006B29B9">
        <w:rPr>
          <w:rFonts w:cs="Arial Narrow"/>
          <w:bCs/>
          <w:iCs/>
          <w:szCs w:val="18"/>
        </w:rPr>
        <w:t>zlepšenie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podnikateľského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prostredia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Uznanie</w:t>
      </w:r>
      <w:proofErr w:type="spellEnd"/>
      <w:r w:rsidRPr="006B29B9">
        <w:rPr>
          <w:rFonts w:cs="Arial Narrow"/>
          <w:bCs/>
          <w:iCs/>
          <w:szCs w:val="18"/>
        </w:rPr>
        <w:t xml:space="preserve"> close-out </w:t>
      </w:r>
      <w:proofErr w:type="spellStart"/>
      <w:r w:rsidRPr="006B29B9">
        <w:rPr>
          <w:rFonts w:cs="Arial Narrow"/>
          <w:bCs/>
          <w:iCs/>
          <w:szCs w:val="18"/>
        </w:rPr>
        <w:t>nettingu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prinesie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zlepšenie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podnikateľského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prostredia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postavenia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spoločností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rámci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obchodovania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energetickými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komoditami</w:t>
      </w:r>
      <w:proofErr w:type="spellEnd"/>
      <w:r w:rsidRPr="006B29B9">
        <w:rPr>
          <w:rFonts w:cs="Arial Narrow"/>
          <w:bCs/>
          <w:iCs/>
          <w:szCs w:val="18"/>
        </w:rPr>
        <w:t>;</w:t>
      </w:r>
      <w:proofErr w:type="gramEnd"/>
    </w:p>
    <w:p w14:paraId="01B9C937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- </w:t>
      </w:r>
      <w:proofErr w:type="spellStart"/>
      <w:r w:rsidRPr="006B29B9">
        <w:rPr>
          <w:rFonts w:cs="Arial Narrow"/>
          <w:bCs/>
          <w:iCs/>
          <w:szCs w:val="18"/>
        </w:rPr>
        <w:t>zlepšenie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postavenia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spoločností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pohľadu</w:t>
      </w:r>
      <w:proofErr w:type="spellEnd"/>
      <w:r w:rsidRPr="006B29B9">
        <w:rPr>
          <w:rFonts w:cs="Arial Narrow"/>
          <w:bCs/>
          <w:iCs/>
          <w:szCs w:val="18"/>
        </w:rPr>
        <w:t xml:space="preserve"> risk </w:t>
      </w:r>
      <w:proofErr w:type="spellStart"/>
      <w:r w:rsidRPr="006B29B9">
        <w:rPr>
          <w:rFonts w:cs="Arial Narrow"/>
          <w:bCs/>
          <w:iCs/>
          <w:szCs w:val="18"/>
        </w:rPr>
        <w:t>manažmentu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Zníženie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potenciálne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negatívnych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dopadov</w:t>
      </w:r>
      <w:proofErr w:type="spellEnd"/>
      <w:r w:rsidRPr="006B29B9">
        <w:rPr>
          <w:rFonts w:cs="Arial Narrow"/>
          <w:bCs/>
          <w:iCs/>
          <w:szCs w:val="18"/>
        </w:rPr>
        <w:t xml:space="preserve"> pre </w:t>
      </w:r>
      <w:proofErr w:type="spellStart"/>
      <w:r w:rsidRPr="006B29B9">
        <w:rPr>
          <w:rFonts w:cs="Arial Narrow"/>
          <w:bCs/>
          <w:iCs/>
          <w:szCs w:val="18"/>
        </w:rPr>
        <w:t>subjekty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ktoré</w:t>
      </w:r>
      <w:proofErr w:type="spellEnd"/>
      <w:r w:rsidRPr="006B29B9">
        <w:rPr>
          <w:rFonts w:cs="Arial Narrow"/>
          <w:bCs/>
          <w:iCs/>
          <w:szCs w:val="18"/>
        </w:rPr>
        <w:t xml:space="preserve"> by </w:t>
      </w:r>
      <w:proofErr w:type="spellStart"/>
      <w:r w:rsidRPr="006B29B9">
        <w:rPr>
          <w:rFonts w:cs="Arial Narrow"/>
          <w:bCs/>
          <w:iCs/>
          <w:szCs w:val="18"/>
        </w:rPr>
        <w:t>chceli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obchodovať</w:t>
      </w:r>
      <w:proofErr w:type="spellEnd"/>
      <w:r w:rsidRPr="006B29B9">
        <w:rPr>
          <w:rFonts w:cs="Arial Narrow"/>
          <w:bCs/>
          <w:iCs/>
          <w:szCs w:val="18"/>
        </w:rPr>
        <w:t xml:space="preserve"> so </w:t>
      </w:r>
      <w:proofErr w:type="spellStart"/>
      <w:r w:rsidRPr="006B29B9">
        <w:rPr>
          <w:rFonts w:cs="Arial Narrow"/>
          <w:bCs/>
          <w:iCs/>
          <w:szCs w:val="18"/>
        </w:rPr>
        <w:t>slovenskými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spoločnosťami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Takáto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úprava</w:t>
      </w:r>
      <w:proofErr w:type="spellEnd"/>
      <w:r w:rsidRPr="006B29B9">
        <w:rPr>
          <w:rFonts w:cs="Arial Narrow"/>
          <w:bCs/>
          <w:iCs/>
          <w:szCs w:val="18"/>
        </w:rPr>
        <w:t xml:space="preserve"> by </w:t>
      </w:r>
      <w:proofErr w:type="spellStart"/>
      <w:r w:rsidRPr="006B29B9">
        <w:rPr>
          <w:rFonts w:cs="Arial Narrow"/>
          <w:bCs/>
          <w:iCs/>
          <w:szCs w:val="18"/>
        </w:rPr>
        <w:t>teda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zlepšila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postavenie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spoločností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pohľadu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manažmentu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rizík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proofErr w:type="gramStart"/>
      <w:r w:rsidRPr="006B29B9">
        <w:rPr>
          <w:rFonts w:cs="Arial Narrow"/>
          <w:bCs/>
          <w:iCs/>
          <w:szCs w:val="18"/>
        </w:rPr>
        <w:t>obchodovaní</w:t>
      </w:r>
      <w:proofErr w:type="spellEnd"/>
      <w:r w:rsidRPr="006B29B9">
        <w:rPr>
          <w:rFonts w:cs="Arial Narrow"/>
          <w:bCs/>
          <w:iCs/>
          <w:szCs w:val="18"/>
        </w:rPr>
        <w:t>;</w:t>
      </w:r>
      <w:proofErr w:type="gramEnd"/>
    </w:p>
    <w:p w14:paraId="4F68FDB9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- </w:t>
      </w:r>
      <w:proofErr w:type="spellStart"/>
      <w:r w:rsidRPr="006B29B9">
        <w:rPr>
          <w:rFonts w:cs="Arial Narrow"/>
          <w:bCs/>
          <w:iCs/>
          <w:szCs w:val="18"/>
        </w:rPr>
        <w:t>zvýšenie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likvidity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energetickom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. V </w:t>
      </w:r>
      <w:proofErr w:type="spellStart"/>
      <w:r w:rsidRPr="006B29B9">
        <w:rPr>
          <w:rFonts w:cs="Arial Narrow"/>
          <w:bCs/>
          <w:iCs/>
          <w:szCs w:val="18"/>
        </w:rPr>
        <w:t>dôsledku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zlepšenia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rizikového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postavenia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očakávame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viac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bude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ochotných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obchodovať</w:t>
      </w:r>
      <w:proofErr w:type="spellEnd"/>
      <w:r w:rsidRPr="006B29B9">
        <w:rPr>
          <w:rFonts w:cs="Arial Narrow"/>
          <w:bCs/>
          <w:iCs/>
          <w:szCs w:val="18"/>
        </w:rPr>
        <w:t xml:space="preserve"> so </w:t>
      </w:r>
      <w:proofErr w:type="spellStart"/>
      <w:r w:rsidRPr="006B29B9">
        <w:rPr>
          <w:rFonts w:cs="Arial Narrow"/>
          <w:bCs/>
          <w:iCs/>
          <w:szCs w:val="18"/>
        </w:rPr>
        <w:t>slovenskými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spoločnosťami</w:t>
      </w:r>
      <w:proofErr w:type="spellEnd"/>
      <w:r w:rsidRPr="006B29B9">
        <w:rPr>
          <w:rFonts w:cs="Arial Narrow"/>
          <w:bCs/>
          <w:iCs/>
          <w:szCs w:val="18"/>
        </w:rPr>
        <w:t xml:space="preserve"> – </w:t>
      </w:r>
      <w:proofErr w:type="spellStart"/>
      <w:r w:rsidRPr="006B29B9">
        <w:rPr>
          <w:rFonts w:cs="Arial Narrow"/>
          <w:bCs/>
          <w:iCs/>
          <w:szCs w:val="18"/>
        </w:rPr>
        <w:t>momentálne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slovenské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dôvodu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legislatívnej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úpravy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konkurzného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práva</w:t>
      </w:r>
      <w:proofErr w:type="spellEnd"/>
      <w:r w:rsidRPr="006B29B9">
        <w:rPr>
          <w:rFonts w:cs="Arial Narrow"/>
          <w:bCs/>
          <w:iCs/>
          <w:szCs w:val="18"/>
        </w:rPr>
        <w:t xml:space="preserve"> v SR </w:t>
      </w:r>
      <w:proofErr w:type="spellStart"/>
      <w:r w:rsidRPr="006B29B9">
        <w:rPr>
          <w:rFonts w:cs="Arial Narrow"/>
          <w:bCs/>
          <w:iCs/>
          <w:szCs w:val="18"/>
        </w:rPr>
        <w:t>vnímané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rizikovejšie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porovnaní</w:t>
      </w:r>
      <w:proofErr w:type="spellEnd"/>
      <w:r w:rsidRPr="006B29B9">
        <w:rPr>
          <w:rFonts w:cs="Arial Narrow"/>
          <w:bCs/>
          <w:iCs/>
          <w:szCs w:val="18"/>
        </w:rPr>
        <w:t xml:space="preserve"> so </w:t>
      </w:r>
      <w:proofErr w:type="spellStart"/>
      <w:r w:rsidRPr="006B29B9">
        <w:rPr>
          <w:rFonts w:cs="Arial Narrow"/>
          <w:bCs/>
          <w:iCs/>
          <w:szCs w:val="18"/>
        </w:rPr>
        <w:t>spoločnosťami</w:t>
      </w:r>
      <w:proofErr w:type="spellEnd"/>
      <w:r w:rsidRPr="006B29B9">
        <w:rPr>
          <w:rFonts w:cs="Arial Narrow"/>
          <w:bCs/>
          <w:iCs/>
          <w:szCs w:val="18"/>
        </w:rPr>
        <w:t xml:space="preserve"> z </w:t>
      </w:r>
      <w:proofErr w:type="spellStart"/>
      <w:r w:rsidRPr="006B29B9">
        <w:rPr>
          <w:rFonts w:cs="Arial Narrow"/>
          <w:bCs/>
          <w:iCs/>
          <w:szCs w:val="18"/>
        </w:rPr>
        <w:t>krajín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kde</w:t>
      </w:r>
      <w:proofErr w:type="spellEnd"/>
      <w:r w:rsidRPr="006B29B9">
        <w:rPr>
          <w:rFonts w:cs="Arial Narrow"/>
          <w:bCs/>
          <w:iCs/>
          <w:szCs w:val="18"/>
        </w:rPr>
        <w:t xml:space="preserve"> je close-out netting </w:t>
      </w:r>
      <w:proofErr w:type="spellStart"/>
      <w:r w:rsidRPr="006B29B9">
        <w:rPr>
          <w:rFonts w:cs="Arial Narrow"/>
          <w:bCs/>
          <w:iCs/>
          <w:szCs w:val="18"/>
        </w:rPr>
        <w:t>legislatívne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uznaný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napr</w:t>
      </w:r>
      <w:proofErr w:type="spellEnd"/>
      <w:r w:rsidRPr="006B29B9">
        <w:rPr>
          <w:rFonts w:cs="Arial Narrow"/>
          <w:bCs/>
          <w:iCs/>
          <w:szCs w:val="18"/>
        </w:rPr>
        <w:t xml:space="preserve">. ČR, </w:t>
      </w:r>
      <w:proofErr w:type="spellStart"/>
      <w:r w:rsidRPr="006B29B9">
        <w:rPr>
          <w:rFonts w:cs="Arial Narrow"/>
          <w:bCs/>
          <w:iCs/>
          <w:szCs w:val="18"/>
        </w:rPr>
        <w:t>Nemecko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Rakúsko</w:t>
      </w:r>
      <w:proofErr w:type="spellEnd"/>
      <w:proofErr w:type="gramStart"/>
      <w:r w:rsidRPr="006B29B9">
        <w:rPr>
          <w:rFonts w:cs="Arial Narrow"/>
          <w:bCs/>
          <w:iCs/>
          <w:szCs w:val="18"/>
        </w:rPr>
        <w:t>);</w:t>
      </w:r>
      <w:proofErr w:type="gramEnd"/>
    </w:p>
    <w:p w14:paraId="09DA8BA3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- </w:t>
      </w:r>
      <w:proofErr w:type="spellStart"/>
      <w:r w:rsidRPr="006B29B9">
        <w:rPr>
          <w:rFonts w:cs="Arial Narrow"/>
          <w:bCs/>
          <w:iCs/>
          <w:szCs w:val="18"/>
        </w:rPr>
        <w:t>zvýšenie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istoty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transparentnosti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Uznanie</w:t>
      </w:r>
      <w:proofErr w:type="spellEnd"/>
      <w:r w:rsidRPr="006B29B9">
        <w:rPr>
          <w:rFonts w:cs="Arial Narrow"/>
          <w:bCs/>
          <w:iCs/>
          <w:szCs w:val="18"/>
        </w:rPr>
        <w:t xml:space="preserve"> close-out </w:t>
      </w:r>
      <w:proofErr w:type="spellStart"/>
      <w:r w:rsidRPr="006B29B9">
        <w:rPr>
          <w:rFonts w:cs="Arial Narrow"/>
          <w:bCs/>
          <w:iCs/>
          <w:szCs w:val="18"/>
        </w:rPr>
        <w:t>nettingu</w:t>
      </w:r>
      <w:proofErr w:type="spellEnd"/>
      <w:r w:rsidRPr="006B29B9">
        <w:rPr>
          <w:rFonts w:cs="Arial Narrow"/>
          <w:bCs/>
          <w:iCs/>
          <w:szCs w:val="18"/>
        </w:rPr>
        <w:t xml:space="preserve"> by pre </w:t>
      </w:r>
      <w:proofErr w:type="spellStart"/>
      <w:r w:rsidRPr="006B29B9">
        <w:rPr>
          <w:rFonts w:cs="Arial Narrow"/>
          <w:bCs/>
          <w:iCs/>
          <w:szCs w:val="18"/>
        </w:rPr>
        <w:t>slovenské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znamenalo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výrazné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zlepšenie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istoty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obchodovaní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energetickými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komoditami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Zároveň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bude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znamenať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zvýšenie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transparentnosti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energetickom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širšom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komoditnom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keďže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spoločnosti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budú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presnejšie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poznať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výšku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maximálneho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rizika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vzťahu</w:t>
      </w:r>
      <w:proofErr w:type="spellEnd"/>
      <w:r w:rsidRPr="006B29B9">
        <w:rPr>
          <w:rFonts w:cs="Arial Narrow"/>
          <w:bCs/>
          <w:iCs/>
          <w:szCs w:val="18"/>
        </w:rPr>
        <w:t xml:space="preserve"> k </w:t>
      </w:r>
      <w:proofErr w:type="spellStart"/>
      <w:r w:rsidRPr="006B29B9">
        <w:rPr>
          <w:rFonts w:cs="Arial Narrow"/>
          <w:bCs/>
          <w:iCs/>
          <w:szCs w:val="18"/>
        </w:rPr>
        <w:t>svojej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protistrane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202BA623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proofErr w:type="spellStart"/>
      <w:r w:rsidRPr="006B29B9">
        <w:rPr>
          <w:rFonts w:cs="Arial Narrow"/>
          <w:bCs/>
          <w:iCs/>
          <w:szCs w:val="18"/>
        </w:rPr>
        <w:t>Okrem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tejto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hlavnej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zmeny</w:t>
      </w:r>
      <w:proofErr w:type="spellEnd"/>
      <w:r w:rsidRPr="006B29B9">
        <w:rPr>
          <w:rFonts w:cs="Arial Narrow"/>
          <w:bCs/>
          <w:iCs/>
          <w:szCs w:val="18"/>
        </w:rPr>
        <w:t xml:space="preserve">, v </w:t>
      </w:r>
      <w:proofErr w:type="spellStart"/>
      <w:r w:rsidRPr="006B29B9">
        <w:rPr>
          <w:rFonts w:cs="Arial Narrow"/>
          <w:bCs/>
          <w:iCs/>
          <w:szCs w:val="18"/>
        </w:rPr>
        <w:t>novom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znení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odseku</w:t>
      </w:r>
      <w:proofErr w:type="spellEnd"/>
      <w:r w:rsidRPr="006B29B9">
        <w:rPr>
          <w:rFonts w:cs="Arial Narrow"/>
          <w:bCs/>
          <w:iCs/>
          <w:szCs w:val="18"/>
        </w:rPr>
        <w:t xml:space="preserve"> 1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upresňuje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obchody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close-out netting </w:t>
      </w:r>
      <w:proofErr w:type="spellStart"/>
      <w:r w:rsidRPr="006B29B9">
        <w:rPr>
          <w:rFonts w:cs="Arial Narrow"/>
          <w:bCs/>
          <w:iCs/>
          <w:szCs w:val="18"/>
        </w:rPr>
        <w:t>týka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môžu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byť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obchody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prenosovou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skladovou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kapacitou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uplatňujú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nákupe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kapacity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prenos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elektriny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skladovanie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plynu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iných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komodít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najmä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cezhranične</w:t>
      </w:r>
      <w:proofErr w:type="spellEnd"/>
      <w:r w:rsidRPr="006B29B9">
        <w:rPr>
          <w:rFonts w:cs="Arial Narrow"/>
          <w:bCs/>
          <w:iCs/>
          <w:szCs w:val="18"/>
        </w:rPr>
        <w:t xml:space="preserve">) a </w:t>
      </w:r>
      <w:proofErr w:type="spellStart"/>
      <w:r w:rsidRPr="006B29B9">
        <w:rPr>
          <w:rFonts w:cs="Arial Narrow"/>
          <w:bCs/>
          <w:iCs/>
          <w:szCs w:val="18"/>
        </w:rPr>
        <w:t>zárukami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pôvodu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elektriny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podľa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zákona</w:t>
      </w:r>
      <w:proofErr w:type="spellEnd"/>
      <w:r w:rsidRPr="006B29B9">
        <w:rPr>
          <w:rFonts w:cs="Arial Narrow"/>
          <w:bCs/>
          <w:iCs/>
          <w:szCs w:val="18"/>
        </w:rPr>
        <w:t xml:space="preserve"> č. 309/2009 Z. z. o </w:t>
      </w:r>
      <w:proofErr w:type="spellStart"/>
      <w:r w:rsidRPr="006B29B9">
        <w:rPr>
          <w:rFonts w:cs="Arial Narrow"/>
          <w:bCs/>
          <w:iCs/>
          <w:szCs w:val="18"/>
        </w:rPr>
        <w:t>podpore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obnoviteľných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zdrojov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energie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uplatňujú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dodávkach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tzv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zelenej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elektriny</w:t>
      </w:r>
      <w:proofErr w:type="spellEnd"/>
      <w:r w:rsidRPr="006B29B9">
        <w:rPr>
          <w:rFonts w:cs="Arial Narrow"/>
          <w:bCs/>
          <w:iCs/>
          <w:szCs w:val="18"/>
        </w:rPr>
        <w:t xml:space="preserve">). Tieto </w:t>
      </w:r>
      <w:proofErr w:type="spellStart"/>
      <w:r w:rsidRPr="006B29B9">
        <w:rPr>
          <w:rFonts w:cs="Arial Narrow"/>
          <w:bCs/>
          <w:iCs/>
          <w:szCs w:val="18"/>
        </w:rPr>
        <w:t>typy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bežné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komoditných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trhoch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nie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však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zrejmé</w:t>
      </w:r>
      <w:proofErr w:type="spellEnd"/>
      <w:r w:rsidRPr="006B29B9">
        <w:rPr>
          <w:rFonts w:cs="Arial Narrow"/>
          <w:bCs/>
          <w:iCs/>
          <w:szCs w:val="18"/>
        </w:rPr>
        <w:t xml:space="preserve">, či by </w:t>
      </w:r>
      <w:proofErr w:type="spellStart"/>
      <w:r w:rsidRPr="006B29B9">
        <w:rPr>
          <w:rFonts w:cs="Arial Narrow"/>
          <w:bCs/>
          <w:iCs/>
          <w:szCs w:val="18"/>
        </w:rPr>
        <w:t>spadali</w:t>
      </w:r>
      <w:proofErr w:type="spellEnd"/>
      <w:r w:rsidRPr="006B29B9">
        <w:rPr>
          <w:rFonts w:cs="Arial Narrow"/>
          <w:bCs/>
          <w:iCs/>
          <w:szCs w:val="18"/>
        </w:rPr>
        <w:t xml:space="preserve"> pod </w:t>
      </w:r>
      <w:proofErr w:type="spellStart"/>
      <w:r w:rsidRPr="006B29B9">
        <w:rPr>
          <w:rFonts w:cs="Arial Narrow"/>
          <w:bCs/>
          <w:iCs/>
          <w:szCs w:val="18"/>
        </w:rPr>
        <w:t>súčasné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vymedzenie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alebo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komoditných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derivátov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prípadne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obdobných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obchodov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45914FDA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72B12E71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Z </w:t>
      </w:r>
      <w:proofErr w:type="spellStart"/>
      <w:r w:rsidRPr="006B29B9">
        <w:rPr>
          <w:rFonts w:cs="Arial Narrow"/>
          <w:bCs/>
          <w:iCs/>
          <w:szCs w:val="18"/>
        </w:rPr>
        <w:t>dôvodu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zrozumiteľnosti</w:t>
      </w:r>
      <w:proofErr w:type="spellEnd"/>
      <w:r w:rsidRPr="006B29B9">
        <w:rPr>
          <w:rFonts w:cs="Arial Narrow"/>
          <w:bCs/>
          <w:iCs/>
          <w:szCs w:val="18"/>
        </w:rPr>
        <w:t xml:space="preserve"> bola </w:t>
      </w:r>
      <w:proofErr w:type="spellStart"/>
      <w:r w:rsidRPr="006B29B9">
        <w:rPr>
          <w:rFonts w:cs="Arial Narrow"/>
          <w:bCs/>
          <w:iCs/>
          <w:szCs w:val="18"/>
        </w:rPr>
        <w:t>pôvodná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prvá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veta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odseku</w:t>
      </w:r>
      <w:proofErr w:type="spellEnd"/>
      <w:r w:rsidRPr="006B29B9">
        <w:rPr>
          <w:rFonts w:cs="Arial Narrow"/>
          <w:bCs/>
          <w:iCs/>
          <w:szCs w:val="18"/>
        </w:rPr>
        <w:t xml:space="preserve"> 1 </w:t>
      </w:r>
      <w:proofErr w:type="spellStart"/>
      <w:r w:rsidRPr="006B29B9">
        <w:rPr>
          <w:rFonts w:cs="Arial Narrow"/>
          <w:bCs/>
          <w:iCs/>
          <w:szCs w:val="18"/>
        </w:rPr>
        <w:t>rozdelená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dve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samostatné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vety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</w:p>
    <w:p w14:paraId="124F9380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</w:p>
    <w:p w14:paraId="11DA3F17" w14:textId="77777777" w:rsidR="00484FAA" w:rsidRPr="006B29B9" w:rsidRDefault="00484FAA" w:rsidP="00484FAA">
      <w:pPr>
        <w:spacing w:after="0" w:line="240" w:lineRule="auto"/>
        <w:contextualSpacing/>
        <w:jc w:val="both"/>
        <w:rPr>
          <w:rFonts w:cs="Arial Narrow"/>
          <w:bCs/>
          <w:iCs/>
          <w:szCs w:val="18"/>
        </w:rPr>
      </w:pPr>
      <w:r w:rsidRPr="006B29B9">
        <w:rPr>
          <w:rFonts w:cs="Arial Narrow"/>
          <w:bCs/>
          <w:iCs/>
          <w:szCs w:val="18"/>
        </w:rPr>
        <w:t xml:space="preserve">Na </w:t>
      </w:r>
      <w:proofErr w:type="spellStart"/>
      <w:r w:rsidRPr="006B29B9">
        <w:rPr>
          <w:rFonts w:cs="Arial Narrow"/>
          <w:bCs/>
          <w:iCs/>
          <w:szCs w:val="18"/>
        </w:rPr>
        <w:t>konci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odseku</w:t>
      </w:r>
      <w:proofErr w:type="spellEnd"/>
      <w:r w:rsidRPr="006B29B9">
        <w:rPr>
          <w:rFonts w:cs="Arial Narrow"/>
          <w:bCs/>
          <w:iCs/>
          <w:szCs w:val="18"/>
        </w:rPr>
        <w:t xml:space="preserve"> 1 so </w:t>
      </w:r>
      <w:proofErr w:type="spellStart"/>
      <w:r w:rsidRPr="006B29B9">
        <w:rPr>
          <w:rFonts w:cs="Arial Narrow"/>
          <w:bCs/>
          <w:iCs/>
          <w:szCs w:val="18"/>
        </w:rPr>
        <w:t>doplnila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veta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pôvodne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uvedená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konci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odseku</w:t>
      </w:r>
      <w:proofErr w:type="spellEnd"/>
      <w:r w:rsidRPr="006B29B9">
        <w:rPr>
          <w:rFonts w:cs="Arial Narrow"/>
          <w:bCs/>
          <w:iCs/>
          <w:szCs w:val="18"/>
        </w:rPr>
        <w:t xml:space="preserve"> 4, </w:t>
      </w:r>
      <w:proofErr w:type="spellStart"/>
      <w:r w:rsidRPr="006B29B9">
        <w:rPr>
          <w:rFonts w:cs="Arial Narrow"/>
          <w:bCs/>
          <w:iCs/>
          <w:szCs w:val="18"/>
        </w:rPr>
        <w:t>týkajúca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zohľadnenia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hodnoty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zábezpeky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výpočte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jediného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čistého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záväzku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Takéto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zohľadnenie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prepojenie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záverečného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vyrovnania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finančnej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zábezpeky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bežnou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súčasťou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rámcových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zmlúv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obchodovaní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finančných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komoditných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trhoch</w:t>
      </w:r>
      <w:proofErr w:type="spellEnd"/>
      <w:r w:rsidRPr="006B29B9">
        <w:rPr>
          <w:rFonts w:cs="Arial Narrow"/>
          <w:bCs/>
          <w:iCs/>
          <w:szCs w:val="18"/>
        </w:rPr>
        <w:t xml:space="preserve"> (</w:t>
      </w:r>
      <w:proofErr w:type="spellStart"/>
      <w:r w:rsidRPr="006B29B9">
        <w:rPr>
          <w:rFonts w:cs="Arial Narrow"/>
          <w:bCs/>
          <w:iCs/>
          <w:szCs w:val="18"/>
        </w:rPr>
        <w:t>napr</w:t>
      </w:r>
      <w:proofErr w:type="spellEnd"/>
      <w:r w:rsidRPr="006B29B9">
        <w:rPr>
          <w:rFonts w:cs="Arial Narrow"/>
          <w:bCs/>
          <w:iCs/>
          <w:szCs w:val="18"/>
        </w:rPr>
        <w:t xml:space="preserve">. ISDA </w:t>
      </w:r>
      <w:proofErr w:type="gramStart"/>
      <w:r w:rsidRPr="006B29B9">
        <w:rPr>
          <w:rFonts w:cs="Arial Narrow"/>
          <w:bCs/>
          <w:iCs/>
          <w:szCs w:val="18"/>
        </w:rPr>
        <w:t>a</w:t>
      </w:r>
      <w:proofErr w:type="gramEnd"/>
      <w:r w:rsidRPr="006B29B9">
        <w:rPr>
          <w:rFonts w:cs="Arial Narrow"/>
          <w:bCs/>
          <w:iCs/>
          <w:szCs w:val="18"/>
        </w:rPr>
        <w:t xml:space="preserve"> EFET). Je </w:t>
      </w:r>
      <w:proofErr w:type="spellStart"/>
      <w:r w:rsidRPr="006B29B9">
        <w:rPr>
          <w:rFonts w:cs="Arial Narrow"/>
          <w:bCs/>
          <w:iCs/>
          <w:szCs w:val="18"/>
        </w:rPr>
        <w:t>tiež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bežnou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dobrou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praxou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zmysle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smernice</w:t>
      </w:r>
      <w:proofErr w:type="spellEnd"/>
      <w:r w:rsidRPr="006B29B9">
        <w:rPr>
          <w:rFonts w:cs="Arial Narrow"/>
          <w:bCs/>
          <w:iCs/>
          <w:szCs w:val="18"/>
        </w:rPr>
        <w:t xml:space="preserve"> č. 2002/47/ES o </w:t>
      </w:r>
      <w:proofErr w:type="spellStart"/>
      <w:r w:rsidRPr="006B29B9">
        <w:rPr>
          <w:rFonts w:cs="Arial Narrow"/>
          <w:bCs/>
          <w:iCs/>
          <w:szCs w:val="18"/>
        </w:rPr>
        <w:t>dohodách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finančných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zárukách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ktorá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preambule</w:t>
      </w:r>
      <w:proofErr w:type="spellEnd"/>
      <w:r w:rsidRPr="006B29B9">
        <w:rPr>
          <w:rFonts w:cs="Arial Narrow"/>
          <w:bCs/>
          <w:iCs/>
          <w:szCs w:val="18"/>
        </w:rPr>
        <w:t xml:space="preserve"> 14 </w:t>
      </w:r>
      <w:proofErr w:type="spellStart"/>
      <w:r w:rsidRPr="006B29B9">
        <w:rPr>
          <w:rFonts w:cs="Arial Narrow"/>
          <w:bCs/>
          <w:iCs/>
          <w:szCs w:val="18"/>
        </w:rPr>
        <w:t>uvádza</w:t>
      </w:r>
      <w:proofErr w:type="spellEnd"/>
      <w:r w:rsidRPr="006B29B9">
        <w:rPr>
          <w:rFonts w:cs="Arial Narrow"/>
          <w:bCs/>
          <w:iCs/>
          <w:szCs w:val="18"/>
        </w:rPr>
        <w:t>: “</w:t>
      </w:r>
      <w:proofErr w:type="spellStart"/>
      <w:r w:rsidRPr="006B29B9">
        <w:rPr>
          <w:rFonts w:cs="Arial Narrow"/>
          <w:bCs/>
          <w:iCs/>
          <w:szCs w:val="18"/>
        </w:rPr>
        <w:t>vymáhateľnosť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bilaterálneho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konečného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čistého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zúčtovania</w:t>
      </w:r>
      <w:proofErr w:type="spellEnd"/>
      <w:r w:rsidRPr="006B29B9">
        <w:rPr>
          <w:rFonts w:cs="Arial Narrow"/>
          <w:bCs/>
          <w:iCs/>
          <w:szCs w:val="18"/>
        </w:rPr>
        <w:t xml:space="preserve"> [</w:t>
      </w:r>
      <w:proofErr w:type="spellStart"/>
      <w:r w:rsidRPr="006B29B9">
        <w:rPr>
          <w:rFonts w:cs="Arial Narrow"/>
          <w:bCs/>
          <w:iCs/>
          <w:szCs w:val="18"/>
        </w:rPr>
        <w:t>teda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záverečného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vyrovnania</w:t>
      </w:r>
      <w:proofErr w:type="spellEnd"/>
      <w:r w:rsidRPr="006B29B9">
        <w:rPr>
          <w:rFonts w:cs="Arial Narrow"/>
          <w:bCs/>
          <w:iCs/>
          <w:szCs w:val="18"/>
        </w:rPr>
        <w:t xml:space="preserve">, close-out netting] by mala </w:t>
      </w:r>
      <w:proofErr w:type="spellStart"/>
      <w:r w:rsidRPr="006B29B9">
        <w:rPr>
          <w:rFonts w:cs="Arial Narrow"/>
          <w:bCs/>
          <w:iCs/>
          <w:szCs w:val="18"/>
        </w:rPr>
        <w:t>byť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chránená</w:t>
      </w:r>
      <w:proofErr w:type="spellEnd"/>
      <w:r w:rsidRPr="006B29B9">
        <w:rPr>
          <w:rFonts w:cs="Arial Narrow"/>
          <w:bCs/>
          <w:iCs/>
          <w:szCs w:val="18"/>
        </w:rPr>
        <w:t xml:space="preserve">, a to </w:t>
      </w:r>
      <w:proofErr w:type="spellStart"/>
      <w:r w:rsidRPr="006B29B9">
        <w:rPr>
          <w:rFonts w:cs="Arial Narrow"/>
          <w:bCs/>
          <w:iCs/>
          <w:szCs w:val="18"/>
        </w:rPr>
        <w:t>nielen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vymáhací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mechanizmus</w:t>
      </w:r>
      <w:proofErr w:type="spellEnd"/>
      <w:r w:rsidRPr="006B29B9">
        <w:rPr>
          <w:rFonts w:cs="Arial Narrow"/>
          <w:bCs/>
          <w:iCs/>
          <w:szCs w:val="18"/>
        </w:rPr>
        <w:t xml:space="preserve"> pre </w:t>
      </w:r>
      <w:proofErr w:type="spellStart"/>
      <w:r w:rsidRPr="006B29B9">
        <w:rPr>
          <w:rFonts w:cs="Arial Narrow"/>
          <w:bCs/>
          <w:iCs/>
          <w:szCs w:val="18"/>
        </w:rPr>
        <w:t>dohody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finančných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zárukách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predmetom</w:t>
      </w:r>
      <w:proofErr w:type="spellEnd"/>
      <w:r w:rsidRPr="006B29B9">
        <w:rPr>
          <w:rFonts w:cs="Arial Narrow"/>
          <w:bCs/>
          <w:iCs/>
          <w:szCs w:val="18"/>
        </w:rPr>
        <w:t xml:space="preserve"> je </w:t>
      </w:r>
      <w:proofErr w:type="spellStart"/>
      <w:r w:rsidRPr="006B29B9">
        <w:rPr>
          <w:rFonts w:cs="Arial Narrow"/>
          <w:bCs/>
          <w:iCs/>
          <w:szCs w:val="18"/>
        </w:rPr>
        <w:t>zabezpečovací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prevod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vlastníckych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práv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vrátane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dohôd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spätnom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odkúpení</w:t>
      </w:r>
      <w:proofErr w:type="spellEnd"/>
      <w:r w:rsidRPr="006B29B9">
        <w:rPr>
          <w:rFonts w:cs="Arial Narrow"/>
          <w:bCs/>
          <w:iCs/>
          <w:szCs w:val="18"/>
        </w:rPr>
        <w:t xml:space="preserve">, ale </w:t>
      </w:r>
      <w:proofErr w:type="spellStart"/>
      <w:r w:rsidRPr="006B29B9">
        <w:rPr>
          <w:rFonts w:cs="Arial Narrow"/>
          <w:bCs/>
          <w:iCs/>
          <w:szCs w:val="18"/>
        </w:rPr>
        <w:t>aj</w:t>
      </w:r>
      <w:proofErr w:type="spellEnd"/>
      <w:r w:rsidRPr="006B29B9">
        <w:rPr>
          <w:rFonts w:cs="Arial Narrow"/>
          <w:bCs/>
          <w:iCs/>
          <w:szCs w:val="18"/>
        </w:rPr>
        <w:t xml:space="preserve"> v </w:t>
      </w:r>
      <w:proofErr w:type="spellStart"/>
      <w:r w:rsidRPr="006B29B9">
        <w:rPr>
          <w:rFonts w:cs="Arial Narrow"/>
          <w:bCs/>
          <w:iCs/>
          <w:szCs w:val="18"/>
        </w:rPr>
        <w:t>širšom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ponímaní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ktorom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konečné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čisté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zúčtovanie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predstavuje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súčasť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dohody</w:t>
      </w:r>
      <w:proofErr w:type="spellEnd"/>
      <w:r w:rsidRPr="006B29B9">
        <w:rPr>
          <w:rFonts w:cs="Arial Narrow"/>
          <w:bCs/>
          <w:iCs/>
          <w:szCs w:val="18"/>
        </w:rPr>
        <w:t xml:space="preserve"> o </w:t>
      </w:r>
      <w:proofErr w:type="spellStart"/>
      <w:r w:rsidRPr="006B29B9">
        <w:rPr>
          <w:rFonts w:cs="Arial Narrow"/>
          <w:bCs/>
          <w:iCs/>
          <w:szCs w:val="18"/>
        </w:rPr>
        <w:t>finančnej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záruke</w:t>
      </w:r>
      <w:proofErr w:type="spellEnd"/>
      <w:r w:rsidRPr="006B29B9">
        <w:rPr>
          <w:rFonts w:cs="Arial Narrow"/>
          <w:bCs/>
          <w:iCs/>
          <w:szCs w:val="18"/>
        </w:rPr>
        <w:t xml:space="preserve">. </w:t>
      </w:r>
      <w:proofErr w:type="spellStart"/>
      <w:r w:rsidRPr="006B29B9">
        <w:rPr>
          <w:rFonts w:cs="Arial Narrow"/>
          <w:bCs/>
          <w:iCs/>
          <w:szCs w:val="18"/>
        </w:rPr>
        <w:t>Zdravé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lastRenderedPageBreak/>
        <w:t>praktiky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riadenia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rizík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používané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trhu</w:t>
      </w:r>
      <w:proofErr w:type="spellEnd"/>
      <w:r w:rsidRPr="006B29B9">
        <w:rPr>
          <w:rFonts w:cs="Arial Narrow"/>
          <w:bCs/>
          <w:iCs/>
          <w:szCs w:val="18"/>
        </w:rPr>
        <w:t xml:space="preserve"> by </w:t>
      </w:r>
      <w:proofErr w:type="spellStart"/>
      <w:r w:rsidRPr="006B29B9">
        <w:rPr>
          <w:rFonts w:cs="Arial Narrow"/>
          <w:bCs/>
          <w:iCs/>
          <w:szCs w:val="18"/>
        </w:rPr>
        <w:t>mali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byť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chránené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tým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že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účastníci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budú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možnosť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riadiť</w:t>
      </w:r>
      <w:proofErr w:type="spellEnd"/>
      <w:r w:rsidRPr="006B29B9">
        <w:rPr>
          <w:rFonts w:cs="Arial Narrow"/>
          <w:bCs/>
          <w:iCs/>
          <w:szCs w:val="18"/>
        </w:rPr>
        <w:t xml:space="preserve"> a </w:t>
      </w:r>
      <w:proofErr w:type="spellStart"/>
      <w:r w:rsidRPr="006B29B9">
        <w:rPr>
          <w:rFonts w:cs="Arial Narrow"/>
          <w:bCs/>
          <w:iCs/>
          <w:szCs w:val="18"/>
        </w:rPr>
        <w:t>znižovať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svoje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angažovanosti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vyplývajúce</w:t>
      </w:r>
      <w:proofErr w:type="spellEnd"/>
      <w:r w:rsidRPr="006B29B9">
        <w:rPr>
          <w:rFonts w:cs="Arial Narrow"/>
          <w:bCs/>
          <w:iCs/>
          <w:szCs w:val="18"/>
        </w:rPr>
        <w:t xml:space="preserve"> zo </w:t>
      </w:r>
      <w:proofErr w:type="spellStart"/>
      <w:r w:rsidRPr="006B29B9">
        <w:rPr>
          <w:rFonts w:cs="Arial Narrow"/>
          <w:bCs/>
          <w:iCs/>
          <w:szCs w:val="18"/>
        </w:rPr>
        <w:t>všetkých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druhov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finančných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transakcií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založených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čistom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zúčtovaní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pri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ktorých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ich </w:t>
      </w:r>
      <w:proofErr w:type="spellStart"/>
      <w:r w:rsidRPr="006B29B9">
        <w:rPr>
          <w:rFonts w:cs="Arial Narrow"/>
          <w:bCs/>
          <w:iCs/>
          <w:szCs w:val="18"/>
        </w:rPr>
        <w:t>angažovanosť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počíta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ako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súčet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všetkých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odhadovaných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súčasných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angažovaností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vyplývajúcich</w:t>
      </w:r>
      <w:proofErr w:type="spellEnd"/>
      <w:r w:rsidRPr="006B29B9">
        <w:rPr>
          <w:rFonts w:cs="Arial Narrow"/>
          <w:bCs/>
          <w:iCs/>
          <w:szCs w:val="18"/>
        </w:rPr>
        <w:t xml:space="preserve"> zo </w:t>
      </w:r>
      <w:proofErr w:type="spellStart"/>
      <w:r w:rsidRPr="006B29B9">
        <w:rPr>
          <w:rFonts w:cs="Arial Narrow"/>
          <w:bCs/>
          <w:iCs/>
          <w:szCs w:val="18"/>
        </w:rPr>
        <w:t>všetkých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neuzavretých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transakcií</w:t>
      </w:r>
      <w:proofErr w:type="spellEnd"/>
      <w:r w:rsidRPr="006B29B9">
        <w:rPr>
          <w:rFonts w:cs="Arial Narrow"/>
          <w:bCs/>
          <w:iCs/>
          <w:szCs w:val="18"/>
        </w:rPr>
        <w:t xml:space="preserve"> s </w:t>
      </w:r>
      <w:proofErr w:type="spellStart"/>
      <w:r w:rsidRPr="006B29B9">
        <w:rPr>
          <w:rFonts w:cs="Arial Narrow"/>
          <w:bCs/>
          <w:iCs/>
          <w:szCs w:val="18"/>
        </w:rPr>
        <w:t>danou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protistranou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ktorý</w:t>
      </w:r>
      <w:proofErr w:type="spellEnd"/>
      <w:r w:rsidRPr="006B29B9">
        <w:rPr>
          <w:rFonts w:cs="Arial Narrow"/>
          <w:bCs/>
          <w:iCs/>
          <w:szCs w:val="18"/>
        </w:rPr>
        <w:t xml:space="preserve"> po </w:t>
      </w:r>
      <w:proofErr w:type="spellStart"/>
      <w:r w:rsidRPr="006B29B9">
        <w:rPr>
          <w:rFonts w:cs="Arial Narrow"/>
          <w:bCs/>
          <w:iCs/>
          <w:szCs w:val="18"/>
        </w:rPr>
        <w:t>započítaní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recipročných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položiek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predstavuje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jednu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celkovú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sumu</w:t>
      </w:r>
      <w:proofErr w:type="spellEnd"/>
      <w:r w:rsidRPr="006B29B9">
        <w:rPr>
          <w:rFonts w:cs="Arial Narrow"/>
          <w:bCs/>
          <w:iCs/>
          <w:szCs w:val="18"/>
        </w:rPr>
        <w:t xml:space="preserve">, </w:t>
      </w:r>
      <w:proofErr w:type="spellStart"/>
      <w:r w:rsidRPr="006B29B9">
        <w:rPr>
          <w:rFonts w:cs="Arial Narrow"/>
          <w:bCs/>
          <w:iCs/>
          <w:szCs w:val="18"/>
        </w:rPr>
        <w:t>ktorá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sa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porovnáva</w:t>
      </w:r>
      <w:proofErr w:type="spellEnd"/>
      <w:r w:rsidRPr="006B29B9">
        <w:rPr>
          <w:rFonts w:cs="Arial Narrow"/>
          <w:bCs/>
          <w:iCs/>
          <w:szCs w:val="18"/>
        </w:rPr>
        <w:t xml:space="preserve"> so </w:t>
      </w:r>
      <w:proofErr w:type="spellStart"/>
      <w:r w:rsidRPr="006B29B9">
        <w:rPr>
          <w:rFonts w:cs="Arial Narrow"/>
          <w:bCs/>
          <w:iCs/>
          <w:szCs w:val="18"/>
        </w:rPr>
        <w:t>súčasnou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hodnotou</w:t>
      </w:r>
      <w:proofErr w:type="spellEnd"/>
      <w:r w:rsidRPr="006B29B9">
        <w:rPr>
          <w:rFonts w:cs="Arial Narrow"/>
          <w:bCs/>
          <w:iCs/>
          <w:szCs w:val="18"/>
        </w:rPr>
        <w:t xml:space="preserve"> </w:t>
      </w:r>
      <w:proofErr w:type="spellStart"/>
      <w:r w:rsidRPr="006B29B9">
        <w:rPr>
          <w:rFonts w:cs="Arial Narrow"/>
          <w:bCs/>
          <w:iCs/>
          <w:szCs w:val="18"/>
        </w:rPr>
        <w:t>záruky</w:t>
      </w:r>
      <w:proofErr w:type="spellEnd"/>
      <w:r w:rsidRPr="006B29B9">
        <w:rPr>
          <w:rFonts w:cs="Arial Narrow"/>
          <w:bCs/>
          <w:iCs/>
          <w:szCs w:val="18"/>
        </w:rPr>
        <w:t>.</w:t>
      </w:r>
    </w:p>
    <w:p w14:paraId="08001054" w14:textId="77777777" w:rsidR="00E170F0" w:rsidRPr="00E170F0" w:rsidRDefault="00E170F0" w:rsidP="00E170F0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E170F0">
        <w:rPr>
          <w:rFonts w:ascii="Barlow" w:hAnsi="Barlow" w:cs="Barlow"/>
          <w:b/>
          <w:bCs/>
          <w:sz w:val="24"/>
          <w:szCs w:val="24"/>
        </w:rPr>
        <w:t xml:space="preserve">Zdroj: </w:t>
      </w:r>
    </w:p>
    <w:p w14:paraId="7C04244A" w14:textId="6689CBD0" w:rsidR="0085318C" w:rsidRPr="0085318C" w:rsidRDefault="00D24758" w:rsidP="0085318C">
      <w:pPr>
        <w:jc w:val="both"/>
        <w:rPr>
          <w:lang w:val="sk-SK"/>
        </w:rPr>
      </w:pPr>
      <w:hyperlink r:id="rId10" w:history="1">
        <w:r w:rsidRPr="00D24758">
          <w:rPr>
            <w:rStyle w:val="Hypertextovprepojenie"/>
            <w:lang w:val="sk-SK"/>
          </w:rPr>
          <w:t>https://www.slov-lex.sk/legislativne-procesy/SK/LP/2021/502</w:t>
        </w:r>
      </w:hyperlink>
    </w:p>
    <w:p w14:paraId="32DDF4AB" w14:textId="2472C19B" w:rsidR="00E170F0" w:rsidRPr="001115C0" w:rsidRDefault="00E170F0" w:rsidP="004D5562">
      <w:pPr>
        <w:jc w:val="both"/>
        <w:rPr>
          <w:rFonts w:ascii="Roboto" w:hAnsi="Roboto" w:cs="Roboto"/>
          <w:color w:val="000000"/>
          <w:sz w:val="17"/>
          <w:szCs w:val="17"/>
          <w:lang w:val="de-DE"/>
        </w:rPr>
      </w:pPr>
    </w:p>
    <w:sectPr w:rsidR="00E170F0" w:rsidRPr="001115C0" w:rsidSect="0001437D">
      <w:headerReference w:type="default" r:id="rId11"/>
      <w:footerReference w:type="default" r:id="rId12"/>
      <w:type w:val="continuous"/>
      <w:pgSz w:w="11906" w:h="16838" w:code="9"/>
      <w:pgMar w:top="2778" w:right="1418" w:bottom="1560" w:left="1418" w:header="1333" w:footer="14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E7DC" w14:textId="77777777" w:rsidR="00A82F38" w:rsidRDefault="00A82F38" w:rsidP="00F81956">
      <w:pPr>
        <w:spacing w:after="0" w:line="240" w:lineRule="auto"/>
      </w:pPr>
      <w:r>
        <w:separator/>
      </w:r>
    </w:p>
  </w:endnote>
  <w:endnote w:type="continuationSeparator" w:id="0">
    <w:p w14:paraId="10E325D5" w14:textId="77777777" w:rsidR="00A82F38" w:rsidRDefault="00A82F38" w:rsidP="00F81956">
      <w:pPr>
        <w:spacing w:after="0" w:line="240" w:lineRule="auto"/>
      </w:pPr>
      <w:r>
        <w:continuationSeparator/>
      </w:r>
    </w:p>
  </w:endnote>
  <w:endnote w:type="continuationNotice" w:id="1">
    <w:p w14:paraId="2A40AD91" w14:textId="77777777" w:rsidR="00A82F38" w:rsidRDefault="00A82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panose1 w:val="00000806000000000000"/>
    <w:charset w:val="EE"/>
    <w:family w:val="auto"/>
    <w:pitch w:val="variable"/>
    <w:sig w:usb0="20000007" w:usb1="00000000" w:usb2="00000000" w:usb3="00000000" w:csb0="000001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Barlow">
    <w:panose1 w:val="00000800000000000000"/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067C4" w14:textId="77777777" w:rsidR="004D5562" w:rsidRDefault="004D5562" w:rsidP="00B0398D">
    <w:pPr>
      <w:pStyle w:val="RZPta-lenPartneri"/>
      <w:tabs>
        <w:tab w:val="left" w:pos="2655"/>
      </w:tabs>
    </w:pPr>
  </w:p>
  <w:p w14:paraId="29C5A27E" w14:textId="42FF4C56" w:rsidR="00764CA3" w:rsidRDefault="00AD0336" w:rsidP="00B0398D">
    <w:pPr>
      <w:pStyle w:val="RZPta-lenPartneri"/>
      <w:tabs>
        <w:tab w:val="left" w:pos="2655"/>
      </w:tabs>
    </w:pPr>
    <w:r>
      <w:rPr>
        <w:sz w:val="17"/>
      </w:rPr>
      <w:drawing>
        <wp:anchor distT="0" distB="0" distL="114300" distR="114300" simplePos="0" relativeHeight="251658242" behindDoc="1" locked="0" layoutInCell="1" allowOverlap="1" wp14:anchorId="61608D64" wp14:editId="4B8DDBE9">
          <wp:simplePos x="2347595" y="10029825"/>
          <wp:positionH relativeFrom="margin">
            <wp:align>right</wp:align>
          </wp:positionH>
          <wp:positionV relativeFrom="page">
            <wp:posOffset>10099040</wp:posOffset>
          </wp:positionV>
          <wp:extent cx="1461960" cy="242640"/>
          <wp:effectExtent l="0" t="0" r="5080" b="5080"/>
          <wp:wrapNone/>
          <wp:docPr id="141" name="Picture 14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7"/>
      </w:rPr>
      <w:drawing>
        <wp:anchor distT="0" distB="0" distL="114300" distR="114300" simplePos="0" relativeHeight="251658243" behindDoc="1" locked="0" layoutInCell="1" allowOverlap="1" wp14:anchorId="50120508" wp14:editId="72A84405">
          <wp:simplePos x="0" y="0"/>
          <wp:positionH relativeFrom="margin">
            <wp:posOffset>-92710</wp:posOffset>
          </wp:positionH>
          <wp:positionV relativeFrom="page">
            <wp:posOffset>10027285</wp:posOffset>
          </wp:positionV>
          <wp:extent cx="1447920" cy="402120"/>
          <wp:effectExtent l="0" t="0" r="0" b="0"/>
          <wp:wrapNone/>
          <wp:docPr id="142" name="Picture 142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58241" behindDoc="1" locked="0" layoutInCell="1" allowOverlap="1" wp14:anchorId="2D225267" wp14:editId="20A19A46">
          <wp:simplePos x="2347595" y="9839325"/>
          <wp:positionH relativeFrom="page">
            <wp:align>center</wp:align>
          </wp:positionH>
          <wp:positionV relativeFrom="page">
            <wp:posOffset>9991090</wp:posOffset>
          </wp:positionV>
          <wp:extent cx="546120" cy="439560"/>
          <wp:effectExtent l="0" t="0" r="0" b="0"/>
          <wp:wrapNone/>
          <wp:docPr id="143" name="Picture 14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09C2">
      <w:rPr>
        <w:sz w:val="17"/>
      </w:rPr>
      <w:drawing>
        <wp:anchor distT="0" distB="0" distL="114300" distR="114300" simplePos="0" relativeHeight="251658240" behindDoc="1" locked="0" layoutInCell="1" allowOverlap="1" wp14:anchorId="66AAB159" wp14:editId="36BBBA25">
          <wp:simplePos x="0" y="0"/>
          <wp:positionH relativeFrom="page">
            <wp:posOffset>-28575</wp:posOffset>
          </wp:positionH>
          <wp:positionV relativeFrom="page">
            <wp:posOffset>9353550</wp:posOffset>
          </wp:positionV>
          <wp:extent cx="7606665" cy="1339215"/>
          <wp:effectExtent l="0" t="0" r="0" b="0"/>
          <wp:wrapNone/>
          <wp:docPr id="144" name="Picture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4"/>
                  <a:srcRect t="45630"/>
                  <a:stretch/>
                </pic:blipFill>
                <pic:spPr bwMode="auto">
                  <a:xfrm>
                    <a:off x="0" y="0"/>
                    <a:ext cx="7606665" cy="1339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09C2">
      <w:t>R</w:t>
    </w:r>
    <w:r w:rsidR="00327E46">
      <w:t>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DE274" w14:textId="77777777" w:rsidR="00A82F38" w:rsidRDefault="00A82F38" w:rsidP="00F81956">
      <w:pPr>
        <w:spacing w:after="0" w:line="240" w:lineRule="auto"/>
      </w:pPr>
      <w:r>
        <w:separator/>
      </w:r>
    </w:p>
  </w:footnote>
  <w:footnote w:type="continuationSeparator" w:id="0">
    <w:p w14:paraId="72975A2C" w14:textId="77777777" w:rsidR="00A82F38" w:rsidRDefault="00A82F38" w:rsidP="00F81956">
      <w:pPr>
        <w:spacing w:after="0" w:line="240" w:lineRule="auto"/>
      </w:pPr>
      <w:r>
        <w:continuationSeparator/>
      </w:r>
    </w:p>
  </w:footnote>
  <w:footnote w:type="continuationNotice" w:id="1">
    <w:p w14:paraId="324B4047" w14:textId="77777777" w:rsidR="00A82F38" w:rsidRDefault="00A82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115ABD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 xml:space="preserve">Republiková únia zamestnávateľov, </w:t>
        </w:r>
        <w:proofErr w:type="spellStart"/>
        <w:r w:rsidR="00A07FD8" w:rsidRPr="00A07FD8">
          <w:rPr>
            <w:sz w:val="14"/>
            <w:szCs w:val="14"/>
          </w:rPr>
          <w:t>Digital</w:t>
        </w:r>
        <w:proofErr w:type="spellEnd"/>
        <w:r w:rsidR="00A07FD8" w:rsidRPr="00A07FD8">
          <w:rPr>
            <w:sz w:val="14"/>
            <w:szCs w:val="14"/>
          </w:rPr>
          <w:t xml:space="preserve">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5824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40" name="Picture 14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94D1F"/>
    <w:multiLevelType w:val="hybridMultilevel"/>
    <w:tmpl w:val="B40E1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B2583"/>
    <w:multiLevelType w:val="hybridMultilevel"/>
    <w:tmpl w:val="23223104"/>
    <w:lvl w:ilvl="0" w:tplc="3EDE4A5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0E657F"/>
    <w:multiLevelType w:val="hybridMultilevel"/>
    <w:tmpl w:val="29D8AD7E"/>
    <w:lvl w:ilvl="0" w:tplc="4856625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C3C35"/>
    <w:multiLevelType w:val="hybridMultilevel"/>
    <w:tmpl w:val="7D3010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E155F"/>
    <w:multiLevelType w:val="hybridMultilevel"/>
    <w:tmpl w:val="AF9C86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63778"/>
    <w:multiLevelType w:val="hybridMultilevel"/>
    <w:tmpl w:val="9990A00C"/>
    <w:lvl w:ilvl="0" w:tplc="90347F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F281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trackedChanges" w:enforcement="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zs7AwNDe1sDQyMbVQ0lEKTi0uzszPAykwrQUAwkw8jiwAAAA="/>
  </w:docVars>
  <w:rsids>
    <w:rsidRoot w:val="00462F10"/>
    <w:rsid w:val="000064DE"/>
    <w:rsid w:val="0000784B"/>
    <w:rsid w:val="0001437D"/>
    <w:rsid w:val="00026F2E"/>
    <w:rsid w:val="0003005D"/>
    <w:rsid w:val="0004324C"/>
    <w:rsid w:val="000460AF"/>
    <w:rsid w:val="00061457"/>
    <w:rsid w:val="0009101F"/>
    <w:rsid w:val="000927C3"/>
    <w:rsid w:val="00092AA9"/>
    <w:rsid w:val="000A143B"/>
    <w:rsid w:val="000A7468"/>
    <w:rsid w:val="000D5FD5"/>
    <w:rsid w:val="000D60A4"/>
    <w:rsid w:val="000F6A49"/>
    <w:rsid w:val="0010225E"/>
    <w:rsid w:val="001039D6"/>
    <w:rsid w:val="00110D6C"/>
    <w:rsid w:val="001115C0"/>
    <w:rsid w:val="0011453E"/>
    <w:rsid w:val="00115ABD"/>
    <w:rsid w:val="0012233C"/>
    <w:rsid w:val="0013203A"/>
    <w:rsid w:val="00133D8F"/>
    <w:rsid w:val="00146205"/>
    <w:rsid w:val="0015671D"/>
    <w:rsid w:val="00161724"/>
    <w:rsid w:val="00161A20"/>
    <w:rsid w:val="001740F7"/>
    <w:rsid w:val="00175523"/>
    <w:rsid w:val="0018668F"/>
    <w:rsid w:val="001912CC"/>
    <w:rsid w:val="001B276D"/>
    <w:rsid w:val="001B7DAC"/>
    <w:rsid w:val="001C6421"/>
    <w:rsid w:val="001E05CF"/>
    <w:rsid w:val="001E2C0F"/>
    <w:rsid w:val="001F310D"/>
    <w:rsid w:val="001F6A0B"/>
    <w:rsid w:val="001F7A37"/>
    <w:rsid w:val="00203A5C"/>
    <w:rsid w:val="00213EBB"/>
    <w:rsid w:val="00216E20"/>
    <w:rsid w:val="00227F80"/>
    <w:rsid w:val="00250C35"/>
    <w:rsid w:val="0025466E"/>
    <w:rsid w:val="00254947"/>
    <w:rsid w:val="00265D26"/>
    <w:rsid w:val="0027283E"/>
    <w:rsid w:val="002730BC"/>
    <w:rsid w:val="00283434"/>
    <w:rsid w:val="00285E28"/>
    <w:rsid w:val="00292A8B"/>
    <w:rsid w:val="00292F5A"/>
    <w:rsid w:val="0029745D"/>
    <w:rsid w:val="00297D52"/>
    <w:rsid w:val="002A0FF5"/>
    <w:rsid w:val="002B5789"/>
    <w:rsid w:val="002C6064"/>
    <w:rsid w:val="002E312F"/>
    <w:rsid w:val="002E3529"/>
    <w:rsid w:val="002E44D0"/>
    <w:rsid w:val="002F19CB"/>
    <w:rsid w:val="002F6B2D"/>
    <w:rsid w:val="002F734C"/>
    <w:rsid w:val="00304351"/>
    <w:rsid w:val="00315AFA"/>
    <w:rsid w:val="00315FB5"/>
    <w:rsid w:val="003204E9"/>
    <w:rsid w:val="00320C9B"/>
    <w:rsid w:val="003217B3"/>
    <w:rsid w:val="00322710"/>
    <w:rsid w:val="0032411F"/>
    <w:rsid w:val="00327B09"/>
    <w:rsid w:val="00327E46"/>
    <w:rsid w:val="00327F8F"/>
    <w:rsid w:val="003357B5"/>
    <w:rsid w:val="00364F2F"/>
    <w:rsid w:val="0036639D"/>
    <w:rsid w:val="00386A2E"/>
    <w:rsid w:val="00386EC7"/>
    <w:rsid w:val="003D678E"/>
    <w:rsid w:val="00402D7E"/>
    <w:rsid w:val="00407C00"/>
    <w:rsid w:val="00410302"/>
    <w:rsid w:val="004174F6"/>
    <w:rsid w:val="0043347F"/>
    <w:rsid w:val="00446088"/>
    <w:rsid w:val="00446F30"/>
    <w:rsid w:val="00460DCF"/>
    <w:rsid w:val="00462F10"/>
    <w:rsid w:val="00484FAA"/>
    <w:rsid w:val="0049127A"/>
    <w:rsid w:val="004B1576"/>
    <w:rsid w:val="004C3855"/>
    <w:rsid w:val="004C5FBB"/>
    <w:rsid w:val="004D4E1B"/>
    <w:rsid w:val="004D5562"/>
    <w:rsid w:val="004D6B21"/>
    <w:rsid w:val="004F09C2"/>
    <w:rsid w:val="0051701A"/>
    <w:rsid w:val="00562C51"/>
    <w:rsid w:val="00575CEF"/>
    <w:rsid w:val="005771F7"/>
    <w:rsid w:val="005935D4"/>
    <w:rsid w:val="005951D3"/>
    <w:rsid w:val="00595C8B"/>
    <w:rsid w:val="005A175A"/>
    <w:rsid w:val="005A4A22"/>
    <w:rsid w:val="005B565D"/>
    <w:rsid w:val="005D4FE1"/>
    <w:rsid w:val="00603CE6"/>
    <w:rsid w:val="00607E07"/>
    <w:rsid w:val="0061799D"/>
    <w:rsid w:val="00622628"/>
    <w:rsid w:val="00641DD8"/>
    <w:rsid w:val="006467A3"/>
    <w:rsid w:val="00656C03"/>
    <w:rsid w:val="006836B2"/>
    <w:rsid w:val="00691A1D"/>
    <w:rsid w:val="0069500E"/>
    <w:rsid w:val="006B2039"/>
    <w:rsid w:val="006B29B9"/>
    <w:rsid w:val="006C1FD3"/>
    <w:rsid w:val="006D437B"/>
    <w:rsid w:val="006D6DBC"/>
    <w:rsid w:val="006F51C6"/>
    <w:rsid w:val="006F623B"/>
    <w:rsid w:val="007065FD"/>
    <w:rsid w:val="0071362A"/>
    <w:rsid w:val="0072261A"/>
    <w:rsid w:val="007307A6"/>
    <w:rsid w:val="007335E6"/>
    <w:rsid w:val="00734415"/>
    <w:rsid w:val="00740182"/>
    <w:rsid w:val="007527A0"/>
    <w:rsid w:val="00760CBD"/>
    <w:rsid w:val="00761D30"/>
    <w:rsid w:val="00764CA3"/>
    <w:rsid w:val="00764FE7"/>
    <w:rsid w:val="00771189"/>
    <w:rsid w:val="00774670"/>
    <w:rsid w:val="00793EFD"/>
    <w:rsid w:val="00794886"/>
    <w:rsid w:val="007A1D47"/>
    <w:rsid w:val="007B39F4"/>
    <w:rsid w:val="007B544C"/>
    <w:rsid w:val="007C0137"/>
    <w:rsid w:val="008038E1"/>
    <w:rsid w:val="00807A80"/>
    <w:rsid w:val="00813BF1"/>
    <w:rsid w:val="008256ED"/>
    <w:rsid w:val="00841235"/>
    <w:rsid w:val="0085318C"/>
    <w:rsid w:val="00874497"/>
    <w:rsid w:val="00876E17"/>
    <w:rsid w:val="00877A63"/>
    <w:rsid w:val="0089089E"/>
    <w:rsid w:val="00893502"/>
    <w:rsid w:val="008A5815"/>
    <w:rsid w:val="008B0C9E"/>
    <w:rsid w:val="008C2D98"/>
    <w:rsid w:val="008D3DEB"/>
    <w:rsid w:val="008F0897"/>
    <w:rsid w:val="00933198"/>
    <w:rsid w:val="009355B1"/>
    <w:rsid w:val="00953545"/>
    <w:rsid w:val="00954CBF"/>
    <w:rsid w:val="0096111D"/>
    <w:rsid w:val="00964F3B"/>
    <w:rsid w:val="00966A6F"/>
    <w:rsid w:val="009702EF"/>
    <w:rsid w:val="009727B8"/>
    <w:rsid w:val="009804E5"/>
    <w:rsid w:val="00986E32"/>
    <w:rsid w:val="00996979"/>
    <w:rsid w:val="009A265A"/>
    <w:rsid w:val="009A2E31"/>
    <w:rsid w:val="009B0820"/>
    <w:rsid w:val="009B39F4"/>
    <w:rsid w:val="009B692A"/>
    <w:rsid w:val="009D4396"/>
    <w:rsid w:val="009D5BF0"/>
    <w:rsid w:val="009D69C1"/>
    <w:rsid w:val="009E2E99"/>
    <w:rsid w:val="009F13FC"/>
    <w:rsid w:val="009F44B8"/>
    <w:rsid w:val="009F67C1"/>
    <w:rsid w:val="00A07FD8"/>
    <w:rsid w:val="00A17777"/>
    <w:rsid w:val="00A25BB6"/>
    <w:rsid w:val="00A36A6E"/>
    <w:rsid w:val="00A445E7"/>
    <w:rsid w:val="00A46916"/>
    <w:rsid w:val="00A567D5"/>
    <w:rsid w:val="00A74C67"/>
    <w:rsid w:val="00A8020E"/>
    <w:rsid w:val="00A81E0A"/>
    <w:rsid w:val="00A82F38"/>
    <w:rsid w:val="00A86492"/>
    <w:rsid w:val="00A87EE3"/>
    <w:rsid w:val="00AA50C4"/>
    <w:rsid w:val="00AA6B8D"/>
    <w:rsid w:val="00AC729A"/>
    <w:rsid w:val="00AC7768"/>
    <w:rsid w:val="00AD0336"/>
    <w:rsid w:val="00AD2749"/>
    <w:rsid w:val="00AE47DF"/>
    <w:rsid w:val="00AE6B69"/>
    <w:rsid w:val="00AF042B"/>
    <w:rsid w:val="00AF4BA0"/>
    <w:rsid w:val="00B0398D"/>
    <w:rsid w:val="00B03C36"/>
    <w:rsid w:val="00B219CC"/>
    <w:rsid w:val="00B271CE"/>
    <w:rsid w:val="00B3343E"/>
    <w:rsid w:val="00B35EAA"/>
    <w:rsid w:val="00B50473"/>
    <w:rsid w:val="00B51693"/>
    <w:rsid w:val="00B74C2A"/>
    <w:rsid w:val="00B751F6"/>
    <w:rsid w:val="00B81CCA"/>
    <w:rsid w:val="00B84BC1"/>
    <w:rsid w:val="00B85BC9"/>
    <w:rsid w:val="00B9353B"/>
    <w:rsid w:val="00B971BA"/>
    <w:rsid w:val="00B978E5"/>
    <w:rsid w:val="00BA0345"/>
    <w:rsid w:val="00BA625D"/>
    <w:rsid w:val="00BB440D"/>
    <w:rsid w:val="00BC6E47"/>
    <w:rsid w:val="00BC784D"/>
    <w:rsid w:val="00BD38E5"/>
    <w:rsid w:val="00BE10C9"/>
    <w:rsid w:val="00BE4810"/>
    <w:rsid w:val="00BE4F2E"/>
    <w:rsid w:val="00BE5F45"/>
    <w:rsid w:val="00BF23C1"/>
    <w:rsid w:val="00BF3126"/>
    <w:rsid w:val="00BF4D16"/>
    <w:rsid w:val="00C14E28"/>
    <w:rsid w:val="00C175A3"/>
    <w:rsid w:val="00C24C69"/>
    <w:rsid w:val="00C256C3"/>
    <w:rsid w:val="00C305B3"/>
    <w:rsid w:val="00C45A2C"/>
    <w:rsid w:val="00C467E6"/>
    <w:rsid w:val="00C5593D"/>
    <w:rsid w:val="00C56C5D"/>
    <w:rsid w:val="00C60941"/>
    <w:rsid w:val="00C60F25"/>
    <w:rsid w:val="00C636ED"/>
    <w:rsid w:val="00C717FF"/>
    <w:rsid w:val="00C838A3"/>
    <w:rsid w:val="00CA08B5"/>
    <w:rsid w:val="00CB682E"/>
    <w:rsid w:val="00CE58C6"/>
    <w:rsid w:val="00CE7363"/>
    <w:rsid w:val="00CF7A5B"/>
    <w:rsid w:val="00D12AD6"/>
    <w:rsid w:val="00D12B98"/>
    <w:rsid w:val="00D13A3B"/>
    <w:rsid w:val="00D232E5"/>
    <w:rsid w:val="00D2376C"/>
    <w:rsid w:val="00D24758"/>
    <w:rsid w:val="00D270DB"/>
    <w:rsid w:val="00D368E9"/>
    <w:rsid w:val="00D5390F"/>
    <w:rsid w:val="00D56FDB"/>
    <w:rsid w:val="00D90F50"/>
    <w:rsid w:val="00DA0601"/>
    <w:rsid w:val="00DA2C9D"/>
    <w:rsid w:val="00DA76C3"/>
    <w:rsid w:val="00DB6C95"/>
    <w:rsid w:val="00DD04FB"/>
    <w:rsid w:val="00DD1171"/>
    <w:rsid w:val="00DE22CB"/>
    <w:rsid w:val="00DF72B8"/>
    <w:rsid w:val="00DF78BD"/>
    <w:rsid w:val="00E01F71"/>
    <w:rsid w:val="00E170F0"/>
    <w:rsid w:val="00E24EC6"/>
    <w:rsid w:val="00E35FB2"/>
    <w:rsid w:val="00E51075"/>
    <w:rsid w:val="00E53A6C"/>
    <w:rsid w:val="00E61E8E"/>
    <w:rsid w:val="00E720CE"/>
    <w:rsid w:val="00E74362"/>
    <w:rsid w:val="00E77F60"/>
    <w:rsid w:val="00E922CF"/>
    <w:rsid w:val="00E97A9B"/>
    <w:rsid w:val="00EA50CB"/>
    <w:rsid w:val="00EB1D2F"/>
    <w:rsid w:val="00EB263E"/>
    <w:rsid w:val="00EB4840"/>
    <w:rsid w:val="00EC221D"/>
    <w:rsid w:val="00EE73BC"/>
    <w:rsid w:val="00EF3246"/>
    <w:rsid w:val="00EF6E92"/>
    <w:rsid w:val="00F11182"/>
    <w:rsid w:val="00F26D9A"/>
    <w:rsid w:val="00F30119"/>
    <w:rsid w:val="00F35ADF"/>
    <w:rsid w:val="00F52C5F"/>
    <w:rsid w:val="00F72D92"/>
    <w:rsid w:val="00F77551"/>
    <w:rsid w:val="00F80D5F"/>
    <w:rsid w:val="00F81956"/>
    <w:rsid w:val="00F84B9A"/>
    <w:rsid w:val="00F84FC2"/>
    <w:rsid w:val="00F85B16"/>
    <w:rsid w:val="00F864C2"/>
    <w:rsid w:val="00F90005"/>
    <w:rsid w:val="00F94F0E"/>
    <w:rsid w:val="00FA478F"/>
    <w:rsid w:val="00FB1E05"/>
    <w:rsid w:val="00FC7C91"/>
    <w:rsid w:val="00FD0971"/>
    <w:rsid w:val="00FD4B17"/>
    <w:rsid w:val="00FD4D2B"/>
    <w:rsid w:val="00FD6A17"/>
    <w:rsid w:val="00FE2F1F"/>
    <w:rsid w:val="00FF1B6C"/>
    <w:rsid w:val="00FF36F2"/>
    <w:rsid w:val="15F1E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4CBF"/>
    <w:rPr>
      <w:rFonts w:ascii="Roboto Light" w:hAnsi="Roboto Light"/>
      <w:sz w:val="1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9F13FC"/>
    <w:pPr>
      <w:spacing w:after="113" w:line="288" w:lineRule="auto"/>
      <w:jc w:val="both"/>
    </w:pPr>
    <w:rPr>
      <w:rFonts w:ascii="Roboto" w:hAnsi="Roboto" w:cs="Roboto"/>
      <w:color w:val="000000"/>
      <w:sz w:val="17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9F13FC"/>
    <w:pPr>
      <w:autoSpaceDE w:val="0"/>
      <w:autoSpaceDN w:val="0"/>
      <w:adjustRightInd w:val="0"/>
      <w:textAlignment w:val="center"/>
    </w:pPr>
    <w:rPr>
      <w:i/>
      <w:iCs/>
    </w:rPr>
  </w:style>
  <w:style w:type="character" w:customStyle="1" w:styleId="RZTeloChar">
    <w:name w:val="RÚZ Telo Char"/>
    <w:basedOn w:val="Predvolenpsmoodseku"/>
    <w:link w:val="RZTelo"/>
    <w:rsid w:val="009F13FC"/>
    <w:rPr>
      <w:rFonts w:ascii="Roboto" w:hAnsi="Roboto" w:cs="Roboto"/>
      <w:color w:val="000000"/>
      <w:sz w:val="17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9F13FC"/>
    <w:rPr>
      <w:rFonts w:ascii="Roboto" w:hAnsi="Roboto" w:cs="Roboto"/>
      <w:i/>
      <w:iCs/>
      <w:color w:val="000000"/>
      <w:sz w:val="17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basedOn w:val="RZTelo"/>
    <w:link w:val="RZHlavickaChar"/>
    <w:qFormat/>
    <w:rsid w:val="00A07FD8"/>
    <w:pPr>
      <w:spacing w:line="240" w:lineRule="auto"/>
      <w:jc w:val="right"/>
    </w:pPr>
    <w:rPr>
      <w:sz w:val="13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A07FD8"/>
    <w:rPr>
      <w:rFonts w:ascii="Roboto" w:hAnsi="Roboto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D13A3B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 w:val="2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D13A3B"/>
    <w:rPr>
      <w:rFonts w:ascii="Barlow" w:hAnsi="Barlow" w:cs="Barlow"/>
      <w:b/>
      <w:bCs/>
      <w:color w:val="000000"/>
      <w:sz w:val="2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327E46"/>
    <w:pPr>
      <w:tabs>
        <w:tab w:val="left" w:pos="5602"/>
        <w:tab w:val="left" w:pos="6436"/>
      </w:tabs>
      <w:spacing w:before="124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327E46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C56C5D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C56C5D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C56C5D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C56C5D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C56C5D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C56C5D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C56C5D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aliases w:val="body,Dot pt,No Spacing1,List Paragraph Char Char Char,Indicator Text,Numbered Para 1,List Paragraph à moi,Odsek zoznamu4,F5 List Paragraph,List Paragraph1,Colorful List - Accent 11,Bullet 1,Bullet Points,MAIN CONTENT,Odsek"/>
    <w:basedOn w:val="Normlny"/>
    <w:link w:val="OdsekzoznamuChar"/>
    <w:uiPriority w:val="34"/>
    <w:qFormat/>
    <w:rsid w:val="008256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02D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02D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02D7E"/>
    <w:rPr>
      <w:rFonts w:ascii="Roboto Light" w:hAnsi="Roboto Light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02D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02D7E"/>
    <w:rPr>
      <w:rFonts w:ascii="Roboto Light" w:hAnsi="Roboto Light"/>
      <w:b/>
      <w:bCs/>
      <w:sz w:val="20"/>
      <w:szCs w:val="20"/>
    </w:rPr>
  </w:style>
  <w:style w:type="paragraph" w:customStyle="1" w:styleId="Default">
    <w:name w:val="Default"/>
    <w:rsid w:val="00AC72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aliases w:val="body Char,Dot pt Char,No Spacing1 Char,List Paragraph Char Char Char Char,Indicator Text Char,Numbered Para 1 Char,List Paragraph à moi Char,Odsek zoznamu4 Char,F5 List Paragraph Char,List Paragraph1 Char,Bullet 1 Char,Odsek Char"/>
    <w:link w:val="Odsekzoznamu"/>
    <w:uiPriority w:val="34"/>
    <w:qFormat/>
    <w:locked/>
    <w:rsid w:val="00740182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Bezriadkovania">
    <w:name w:val="No Spacing"/>
    <w:basedOn w:val="Normlny"/>
    <w:uiPriority w:val="1"/>
    <w:qFormat/>
    <w:rsid w:val="00F26D9A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lov-lex.sk/legislativne-procesy/SK/LP/2021/502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lov-lex.sk/legislativne-procesy/SK/LP/2021/502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panose1 w:val="00000806000000000000"/>
    <w:charset w:val="EE"/>
    <w:family w:val="auto"/>
    <w:pitch w:val="variable"/>
    <w:sig w:usb0="20000007" w:usb1="00000000" w:usb2="00000000" w:usb3="00000000" w:csb0="000001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Barlow">
    <w:panose1 w:val="00000800000000000000"/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11E31"/>
    <w:rsid w:val="0012691C"/>
    <w:rsid w:val="0014257C"/>
    <w:rsid w:val="00260305"/>
    <w:rsid w:val="00443108"/>
    <w:rsid w:val="00465C14"/>
    <w:rsid w:val="004E6788"/>
    <w:rsid w:val="004F16F8"/>
    <w:rsid w:val="00597A6E"/>
    <w:rsid w:val="0077740E"/>
    <w:rsid w:val="00917718"/>
    <w:rsid w:val="009765A6"/>
    <w:rsid w:val="00A62679"/>
    <w:rsid w:val="00AB2B6A"/>
    <w:rsid w:val="00D17433"/>
    <w:rsid w:val="00D77746"/>
    <w:rsid w:val="00DC629C"/>
    <w:rsid w:val="00F6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431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3094</Words>
  <Characters>17638</Characters>
  <Application>Microsoft Office Word</Application>
  <DocSecurity>0</DocSecurity>
  <Lines>146</Lines>
  <Paragraphs>41</Paragraphs>
  <ScaleCrop>false</ScaleCrop>
  <Company>#zamestnávatelia</Company>
  <LinksUpToDate>false</LinksUpToDate>
  <CharactersWithSpaces>20691</CharactersWithSpaces>
  <SharedDoc>false</SharedDoc>
  <HLinks>
    <vt:vector size="12" baseType="variant">
      <vt:variant>
        <vt:i4>2687024</vt:i4>
      </vt:variant>
      <vt:variant>
        <vt:i4>3</vt:i4>
      </vt:variant>
      <vt:variant>
        <vt:i4>0</vt:i4>
      </vt:variant>
      <vt:variant>
        <vt:i4>5</vt:i4>
      </vt:variant>
      <vt:variant>
        <vt:lpwstr>https://www.slov-lex.sk/legislativne-procesy/SK/LP/2021/645</vt:lpwstr>
      </vt:variant>
      <vt:variant>
        <vt:lpwstr/>
      </vt:variant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https://www.slov-lex.sk/legislativne-procesy/SK/LP/2021/645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Tlačové oddelenie RÚZ</cp:lastModifiedBy>
  <cp:revision>2</cp:revision>
  <cp:lastPrinted>2021-12-07T11:09:00Z</cp:lastPrinted>
  <dcterms:created xsi:type="dcterms:W3CDTF">2021-12-07T12:18:00Z</dcterms:created>
  <dcterms:modified xsi:type="dcterms:W3CDTF">2021-12-07T12:18:00Z</dcterms:modified>
</cp:coreProperties>
</file>